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540.0" w:type="dxa"/>
        <w:jc w:val="left"/>
        <w:tblInd w:w="108.0" w:type="pct"/>
        <w:tblLayout w:type="fixed"/>
        <w:tblLook w:val="0000"/>
      </w:tblPr>
      <w:tblGrid>
        <w:gridCol w:w="8540"/>
        <w:tblGridChange w:id="0">
          <w:tblGrid>
            <w:gridCol w:w="8540"/>
          </w:tblGrid>
        </w:tblGridChange>
      </w:tblGrid>
      <w:tr>
        <w:trPr>
          <w:trHeight w:val="520" w:hRule="atLeast"/>
        </w:trPr>
        <w:tc>
          <w:tcPr>
            <w:shd w:fill="0067a6" w:val="clear"/>
            <w:vAlign w:val="top"/>
          </w:tcPr>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Fonts w:ascii="Cambria" w:cs="Cambria" w:eastAsia="Cambria" w:hAnsi="Cambria"/>
                <w:b w:val="1"/>
                <w:color w:val="ffffff"/>
                <w:sz w:val="44"/>
                <w:szCs w:val="44"/>
                <w:vertAlign w:val="baseline"/>
                <w:rtl w:val="0"/>
              </w:rPr>
              <w:t xml:space="preserve">TurnQuest Everest Insurance Suite</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Fonts w:ascii="Cambria" w:cs="Cambria" w:eastAsia="Cambria" w:hAnsi="Cambria"/>
                <w:b w:val="1"/>
                <w:color w:val="ffffff"/>
                <w:sz w:val="44"/>
                <w:szCs w:val="44"/>
                <w:vertAlign w:val="baseline"/>
                <w:rtl w:val="0"/>
              </w:rPr>
              <w:t xml:space="preserve">General Insurance System(GIS) </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Fonts w:ascii="Cambria" w:cs="Cambria" w:eastAsia="Cambria" w:hAnsi="Cambria"/>
                <w:b w:val="1"/>
                <w:color w:val="ffffff"/>
                <w:sz w:val="44"/>
                <w:szCs w:val="44"/>
                <w:vertAlign w:val="baseline"/>
                <w:rtl w:val="0"/>
              </w:rPr>
              <w:t xml:space="preserve">Accounts User Manual</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rtl w:val="0"/>
              </w:rPr>
            </w:r>
          </w:p>
        </w:tc>
      </w:tr>
    </w:tbl>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tabs>
          <w:tab w:val="left" w:pos="2250"/>
        </w:tabs>
        <w:jc w:val="center"/>
        <w:rPr/>
      </w:pPr>
      <w:r w:rsidDel="00000000" w:rsidR="00000000" w:rsidRPr="00000000">
        <w:rPr>
          <w:rFonts w:ascii="Cambria" w:cs="Cambria" w:eastAsia="Cambria" w:hAnsi="Cambria"/>
          <w:sz w:val="18"/>
          <w:szCs w:val="18"/>
          <w:vertAlign w:val="baseline"/>
        </w:rPr>
        <w:drawing>
          <wp:inline distB="0" distT="0" distL="114300" distR="114300">
            <wp:extent cx="1695450" cy="1114425"/>
            <wp:effectExtent b="0" l="0" r="0" t="0"/>
            <wp:docPr id="65"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16954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tabs>
          <w:tab w:val="left" w:pos="2250"/>
        </w:tabs>
        <w:jc w:val="cente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tabs>
          <w:tab w:val="left" w:pos="2250"/>
        </w:tabs>
        <w:jc w:val="cente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tabs>
          <w:tab w:val="left" w:pos="2250"/>
        </w:tabs>
        <w:jc w:val="cente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tabs>
          <w:tab w:val="left" w:pos="2250"/>
        </w:tabs>
        <w:jc w:val="cente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tabs>
          <w:tab w:val="left" w:pos="2250"/>
        </w:tabs>
        <w:jc w:val="cente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tabs>
          <w:tab w:val="left" w:pos="2250"/>
        </w:tabs>
        <w:jc w:val="cente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tabs>
          <w:tab w:val="left" w:pos="2250"/>
        </w:tabs>
        <w:jc w:val="cente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tabs>
          <w:tab w:val="left" w:pos="2250"/>
        </w:tabs>
        <w:spacing w:line="360" w:lineRule="auto"/>
        <w:jc w:val="right"/>
        <w:rPr/>
      </w:pPr>
      <w:r w:rsidDel="00000000" w:rsidR="00000000" w:rsidRPr="00000000">
        <w:rPr>
          <w:b w:val="1"/>
          <w:vertAlign w:val="baseline"/>
          <w:rtl w:val="0"/>
        </w:rPr>
        <w:t xml:space="preserve">01</w:t>
      </w:r>
      <w:r w:rsidDel="00000000" w:rsidR="00000000" w:rsidRPr="00000000">
        <w:rPr>
          <w:b w:val="1"/>
          <w:vertAlign w:val="superscript"/>
          <w:rtl w:val="0"/>
        </w:rPr>
        <w:t xml:space="preserve">st</w:t>
      </w:r>
      <w:r w:rsidDel="00000000" w:rsidR="00000000" w:rsidRPr="00000000">
        <w:rPr>
          <w:b w:val="1"/>
          <w:vertAlign w:val="baseline"/>
          <w:rtl w:val="0"/>
        </w:rPr>
        <w:t xml:space="preserve"> September 2014</w:t>
      </w:r>
      <w:r w:rsidDel="00000000" w:rsidR="00000000" w:rsidRPr="00000000">
        <w:rPr>
          <w:rtl w:val="0"/>
        </w:rPr>
      </w:r>
    </w:p>
    <w:p w:rsidR="00000000" w:rsidDel="00000000" w:rsidP="00000000" w:rsidRDefault="00000000" w:rsidRPr="00000000" w14:paraId="00000016">
      <w:pPr>
        <w:pStyle w:val="Heading1"/>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Accounts Module</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This module enables </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5505" cy="3723005"/>
            <wp:effectExtent b="0" l="0" r="0" t="0"/>
            <wp:docPr id="67"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5945505" cy="372300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Accounts Transactions</w:t>
      </w:r>
      <w:r w:rsidDel="00000000" w:rsidR="00000000" w:rsidRPr="00000000">
        <w:rPr>
          <w:rtl w:val="0"/>
        </w:rPr>
      </w:r>
    </w:p>
    <w:p w:rsidR="00000000" w:rsidDel="00000000" w:rsidP="00000000" w:rsidRDefault="00000000" w:rsidRPr="00000000" w14:paraId="0000001B">
      <w:pPr>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hanging="360"/>
        <w:rPr/>
      </w:pPr>
      <w:r w:rsidDel="00000000" w:rsidR="00000000" w:rsidRPr="00000000">
        <w:rPr>
          <w:rFonts w:ascii="Times New Roman" w:cs="Times New Roman" w:eastAsia="Times New Roman" w:hAnsi="Times New Roman"/>
          <w:b w:val="0"/>
          <w:sz w:val="24"/>
          <w:szCs w:val="24"/>
          <w:vertAlign w:val="baseline"/>
          <w:rtl w:val="0"/>
        </w:rPr>
        <w:t xml:space="preserve">Account Transactions</w:t>
      </w:r>
      <w:r w:rsidDel="00000000" w:rsidR="00000000" w:rsidRPr="00000000">
        <w:rPr>
          <w:rtl w:val="0"/>
        </w:rPr>
      </w:r>
    </w:p>
    <w:p w:rsidR="00000000" w:rsidDel="00000000" w:rsidP="00000000" w:rsidRDefault="00000000" w:rsidRPr="00000000" w14:paraId="0000001C">
      <w:pPr>
        <w:numPr>
          <w:ilvl w:val="2"/>
          <w:numId w:val="12"/>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pPr>
      <w:r w:rsidDel="00000000" w:rsidR="00000000" w:rsidRPr="00000000">
        <w:rPr>
          <w:rFonts w:ascii="Times New Roman" w:cs="Times New Roman" w:eastAsia="Times New Roman" w:hAnsi="Times New Roman"/>
          <w:b w:val="0"/>
          <w:sz w:val="24"/>
          <w:szCs w:val="24"/>
          <w:vertAlign w:val="baseline"/>
          <w:rtl w:val="0"/>
        </w:rPr>
        <w:t xml:space="preserve">Post payment</w:t>
      </w:r>
      <w:r w:rsidDel="00000000" w:rsidR="00000000" w:rsidRPr="00000000">
        <w:rPr>
          <w:rtl w:val="0"/>
        </w:rPr>
      </w:r>
    </w:p>
    <w:p w:rsidR="00000000" w:rsidDel="00000000" w:rsidP="00000000" w:rsidRDefault="00000000" w:rsidRPr="00000000" w14:paraId="0000001D">
      <w:pPr>
        <w:numPr>
          <w:ilvl w:val="2"/>
          <w:numId w:val="12"/>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pPr>
      <w:r w:rsidDel="00000000" w:rsidR="00000000" w:rsidRPr="00000000">
        <w:rPr>
          <w:rFonts w:ascii="Times New Roman" w:cs="Times New Roman" w:eastAsia="Times New Roman" w:hAnsi="Times New Roman"/>
          <w:b w:val="0"/>
          <w:sz w:val="24"/>
          <w:szCs w:val="24"/>
          <w:vertAlign w:val="baseline"/>
          <w:rtl w:val="0"/>
        </w:rPr>
        <w:t xml:space="preserve">Post Commission</w:t>
      </w:r>
      <w:r w:rsidDel="00000000" w:rsidR="00000000" w:rsidRPr="00000000">
        <w:rPr>
          <w:rtl w:val="0"/>
        </w:rPr>
      </w:r>
    </w:p>
    <w:p w:rsidR="00000000" w:rsidDel="00000000" w:rsidP="00000000" w:rsidRDefault="00000000" w:rsidRPr="00000000" w14:paraId="0000001E">
      <w:pPr>
        <w:numPr>
          <w:ilvl w:val="2"/>
          <w:numId w:val="12"/>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pPr>
      <w:r w:rsidDel="00000000" w:rsidR="00000000" w:rsidRPr="00000000">
        <w:rPr>
          <w:rFonts w:ascii="Times New Roman" w:cs="Times New Roman" w:eastAsia="Times New Roman" w:hAnsi="Times New Roman"/>
          <w:b w:val="0"/>
          <w:sz w:val="24"/>
          <w:szCs w:val="24"/>
          <w:vertAlign w:val="baseline"/>
          <w:rtl w:val="0"/>
        </w:rPr>
        <w:t xml:space="preserve">Authorise Transactions</w:t>
      </w:r>
      <w:r w:rsidDel="00000000" w:rsidR="00000000" w:rsidRPr="00000000">
        <w:rPr>
          <w:rtl w:val="0"/>
        </w:rPr>
      </w:r>
    </w:p>
    <w:p w:rsidR="00000000" w:rsidDel="00000000" w:rsidP="00000000" w:rsidRDefault="00000000" w:rsidRPr="00000000" w14:paraId="0000001F">
      <w:pPr>
        <w:numPr>
          <w:ilvl w:val="2"/>
          <w:numId w:val="12"/>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pPr>
      <w:r w:rsidDel="00000000" w:rsidR="00000000" w:rsidRPr="00000000">
        <w:rPr>
          <w:rFonts w:ascii="Times New Roman" w:cs="Times New Roman" w:eastAsia="Times New Roman" w:hAnsi="Times New Roman"/>
          <w:b w:val="0"/>
          <w:sz w:val="24"/>
          <w:szCs w:val="24"/>
          <w:vertAlign w:val="baseline"/>
          <w:rtl w:val="0"/>
        </w:rPr>
        <w:t xml:space="preserve">Tax remittance</w:t>
      </w:r>
      <w:r w:rsidDel="00000000" w:rsidR="00000000" w:rsidRPr="00000000">
        <w:rPr>
          <w:rtl w:val="0"/>
        </w:rPr>
      </w:r>
    </w:p>
    <w:p w:rsidR="00000000" w:rsidDel="00000000" w:rsidP="00000000" w:rsidRDefault="00000000" w:rsidRPr="00000000" w14:paraId="00000020">
      <w:pPr>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hanging="360"/>
        <w:rPr/>
      </w:pPr>
      <w:r w:rsidDel="00000000" w:rsidR="00000000" w:rsidRPr="00000000">
        <w:rPr>
          <w:rFonts w:ascii="Times New Roman" w:cs="Times New Roman" w:eastAsia="Times New Roman" w:hAnsi="Times New Roman"/>
          <w:b w:val="0"/>
          <w:sz w:val="24"/>
          <w:szCs w:val="24"/>
          <w:vertAlign w:val="baseline"/>
          <w:rtl w:val="0"/>
        </w:rPr>
        <w:t xml:space="preserve">Allocation of Credits against Debits</w:t>
      </w:r>
      <w:r w:rsidDel="00000000" w:rsidR="00000000" w:rsidRPr="00000000">
        <w:rPr>
          <w:rtl w:val="0"/>
        </w:rPr>
      </w:r>
    </w:p>
    <w:p w:rsidR="00000000" w:rsidDel="00000000" w:rsidP="00000000" w:rsidRDefault="00000000" w:rsidRPr="00000000" w14:paraId="00000021">
      <w:pPr>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hanging="360"/>
        <w:rPr/>
      </w:pPr>
      <w:r w:rsidDel="00000000" w:rsidR="00000000" w:rsidRPr="00000000">
        <w:rPr>
          <w:rFonts w:ascii="Times New Roman" w:cs="Times New Roman" w:eastAsia="Times New Roman" w:hAnsi="Times New Roman"/>
          <w:b w:val="0"/>
          <w:sz w:val="24"/>
          <w:szCs w:val="24"/>
          <w:vertAlign w:val="baseline"/>
          <w:rtl w:val="0"/>
        </w:rPr>
        <w:t xml:space="preserve">Allocation of Debits against Credits</w:t>
      </w:r>
      <w:r w:rsidDel="00000000" w:rsidR="00000000" w:rsidRPr="00000000">
        <w:rPr>
          <w:rtl w:val="0"/>
        </w:rPr>
      </w:r>
    </w:p>
    <w:p w:rsidR="00000000" w:rsidDel="00000000" w:rsidP="00000000" w:rsidRDefault="00000000" w:rsidRPr="00000000" w14:paraId="00000022">
      <w:pPr>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hanging="360"/>
        <w:rPr/>
      </w:pPr>
      <w:r w:rsidDel="00000000" w:rsidR="00000000" w:rsidRPr="00000000">
        <w:rPr>
          <w:rFonts w:ascii="Times New Roman" w:cs="Times New Roman" w:eastAsia="Times New Roman" w:hAnsi="Times New Roman"/>
          <w:b w:val="0"/>
          <w:sz w:val="24"/>
          <w:szCs w:val="24"/>
          <w:vertAlign w:val="baseline"/>
          <w:rtl w:val="0"/>
        </w:rPr>
        <w:t xml:space="preserve">Write-ins</w:t>
      </w:r>
      <w:r w:rsidDel="00000000" w:rsidR="00000000" w:rsidRPr="00000000">
        <w:rPr>
          <w:rtl w:val="0"/>
        </w:rPr>
      </w:r>
    </w:p>
    <w:p w:rsidR="00000000" w:rsidDel="00000000" w:rsidP="00000000" w:rsidRDefault="00000000" w:rsidRPr="00000000" w14:paraId="00000023">
      <w:pPr>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hanging="360"/>
        <w:rPr/>
      </w:pPr>
      <w:r w:rsidDel="00000000" w:rsidR="00000000" w:rsidRPr="00000000">
        <w:rPr>
          <w:rFonts w:ascii="Times New Roman" w:cs="Times New Roman" w:eastAsia="Times New Roman" w:hAnsi="Times New Roman"/>
          <w:b w:val="0"/>
          <w:sz w:val="24"/>
          <w:szCs w:val="24"/>
          <w:vertAlign w:val="baseline"/>
          <w:rtl w:val="0"/>
        </w:rPr>
        <w:t xml:space="preserve">Write-offs</w:t>
      </w:r>
      <w:r w:rsidDel="00000000" w:rsidR="00000000" w:rsidRPr="00000000">
        <w:rPr>
          <w:rtl w:val="0"/>
        </w:rPr>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WHTX Payment</w:t>
      </w:r>
      <w:r w:rsidDel="00000000" w:rsidR="00000000" w:rsidRPr="00000000">
        <w:rPr>
          <w:rtl w:val="0"/>
        </w:rPr>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Processing of Survey Fees</w:t>
      </w:r>
      <w:r w:rsidDel="00000000" w:rsidR="00000000" w:rsidRPr="00000000">
        <w:rPr>
          <w:rtl w:val="0"/>
        </w:rPr>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Reinsurance Remittance</w:t>
      </w:r>
      <w:r w:rsidDel="00000000" w:rsidR="00000000" w:rsidRPr="00000000">
        <w:rPr>
          <w:rtl w:val="0"/>
        </w:rPr>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UPR Processing</w:t>
      </w:r>
      <w:r w:rsidDel="00000000" w:rsidR="00000000" w:rsidRPr="00000000">
        <w:rPr>
          <w:rtl w:val="0"/>
        </w:rPr>
      </w:r>
    </w:p>
    <w:p w:rsidR="00000000" w:rsidDel="00000000" w:rsidP="00000000" w:rsidRDefault="00000000" w:rsidRPr="00000000" w14:paraId="00000028">
      <w:pPr>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IBNR Processing</w:t>
      </w:r>
      <w:r w:rsidDel="00000000" w:rsidR="00000000" w:rsidRPr="00000000">
        <w:rPr>
          <w:rtl w:val="0"/>
        </w:rPr>
      </w:r>
    </w:p>
    <w:p w:rsidR="00000000" w:rsidDel="00000000" w:rsidP="00000000" w:rsidRDefault="00000000" w:rsidRPr="00000000" w14:paraId="00000029">
      <w:pPr>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Credit Control/Master Enquiry</w:t>
      </w:r>
      <w:r w:rsidDel="00000000" w:rsidR="00000000" w:rsidRPr="00000000">
        <w:rPr>
          <w:rtl w:val="0"/>
        </w:rPr>
      </w:r>
    </w:p>
    <w:p w:rsidR="00000000" w:rsidDel="00000000" w:rsidP="00000000" w:rsidRDefault="00000000" w:rsidRPr="00000000" w14:paraId="0000002A">
      <w:pPr>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Transaction Enquiry </w:t>
      </w:r>
      <w:r w:rsidDel="00000000" w:rsidR="00000000" w:rsidRPr="00000000">
        <w:rPr>
          <w:rtl w:val="0"/>
        </w:rPr>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Coinsurance Payments</w:t>
      </w:r>
      <w:r w:rsidDel="00000000" w:rsidR="00000000" w:rsidRPr="00000000">
        <w:rPr>
          <w:rtl w:val="0"/>
        </w:rPr>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hanging="360"/>
        <w:rPr/>
      </w:pPr>
      <w:r w:rsidDel="00000000" w:rsidR="00000000" w:rsidRPr="00000000">
        <w:rPr>
          <w:rFonts w:ascii="Times New Roman" w:cs="Times New Roman" w:eastAsia="Times New Roman" w:hAnsi="Times New Roman"/>
          <w:b w:val="0"/>
          <w:sz w:val="24"/>
          <w:szCs w:val="24"/>
          <w:vertAlign w:val="baseline"/>
          <w:rtl w:val="0"/>
        </w:rPr>
        <w:t xml:space="preserve">Clear IPF Installments</w:t>
      </w: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Post Payments</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This enables creation of requisitions for payments done due to refunds.</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tl w:val="0"/>
        </w:rPr>
        <w:t xml:space="preserve">Payment posting is done to pay refunds in the case of policy cancellations and reversals. Cheque requisitions are sent to finance to effect the payment to be made to the recipient.</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b w:val="1"/>
          <w:sz w:val="24"/>
          <w:szCs w:val="24"/>
          <w:vertAlign w:val="baseline"/>
          <w:rtl w:val="0"/>
        </w:rPr>
        <w:t xml:space="preserve">Accounts&gt;&gt; Accounts transactions&gt;&gt; Post Payments</w:t>
      </w:r>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screen.</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4048125" cy="1885950"/>
            <wp:effectExtent b="0" l="0" r="0" t="0"/>
            <wp:docPr id="66"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40481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174625" cy="142875"/>
            <wp:effectExtent b="0" l="0" r="0" t="0"/>
            <wp:docPr id="69"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174625" cy="14287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and select ‘Account Transactions/Authorization’ to populate the ‘Transaction Type’ field.</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476250" cy="304800"/>
            <wp:effectExtent b="0" l="0" r="0" t="0"/>
            <wp:docPr descr="Note" id="68" name="image8.png"/>
            <a:graphic>
              <a:graphicData uri="http://schemas.openxmlformats.org/drawingml/2006/picture">
                <pic:pic>
                  <pic:nvPicPr>
                    <pic:cNvPr descr="Note" id="0" name="image8.png"/>
                    <pic:cNvPicPr preferRelativeResize="0"/>
                  </pic:nvPicPr>
                  <pic:blipFill>
                    <a:blip r:embed="rId10"/>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vertAlign w:val="baseline"/>
          <w:rtl w:val="0"/>
        </w:rPr>
        <w:t xml:space="preserve">: The ‘Transaction Date’ and ‘Effective Date’ fields are populated automatically with the current date. They can be changed by clicking </w:t>
      </w:r>
      <w:r w:rsidDel="00000000" w:rsidR="00000000" w:rsidRPr="00000000">
        <w:rPr>
          <w:rFonts w:ascii="Cambria" w:cs="Cambria" w:eastAsia="Cambria" w:hAnsi="Cambria"/>
          <w:vertAlign w:val="baseline"/>
        </w:rPr>
        <w:drawing>
          <wp:inline distB="0" distT="0" distL="114300" distR="114300">
            <wp:extent cx="266700" cy="219075"/>
            <wp:effectExtent b="0" l="0" r="0" t="0"/>
            <wp:docPr id="71"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266700" cy="219075"/>
                    </a:xfrm>
                    <a:prstGeom prst="rect"/>
                    <a:ln/>
                  </pic:spPr>
                </pic:pic>
              </a:graphicData>
            </a:graphic>
          </wp:inline>
        </w:drawing>
      </w:r>
      <w:r w:rsidDel="00000000" w:rsidR="00000000" w:rsidRPr="00000000">
        <w:rPr>
          <w:rFonts w:ascii="Cambria" w:cs="Cambria" w:eastAsia="Cambria" w:hAnsi="Cambria"/>
          <w:vertAlign w:val="baseline"/>
          <w:rtl w:val="0"/>
        </w:rPr>
        <w:t xml:space="preserve"> and selecting a desired date.</w:t>
      </w:r>
      <w:r w:rsidDel="00000000" w:rsidR="00000000" w:rsidRPr="00000000">
        <w:rPr>
          <w:rtl w:val="0"/>
        </w:rPr>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Specify a document reference in the ‘Document Ref No’ if necessary.</w:t>
      </w:r>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343535" cy="266700"/>
            <wp:effectExtent b="0" l="0" r="0" t="0"/>
            <wp:docPr id="70"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343535" cy="266700"/>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to proceed to the next screen.</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5035550" cy="2272030"/>
            <wp:effectExtent b="0" l="0" r="0" t="0"/>
            <wp:docPr id="73"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5035550" cy="227203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Select Account Transactions/ Authorization from the drop down on the accounts transactions screen to access the Posting Screen and select Post Payments options from the Choose option list as shown below</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9790" cy="2469515"/>
            <wp:effectExtent b="0" l="0" r="0" t="0"/>
            <wp:docPr id="72"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939790" cy="246951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In the ‘Account Details’ section, click </w:t>
      </w:r>
      <w:r w:rsidDel="00000000" w:rsidR="00000000" w:rsidRPr="00000000">
        <w:rPr>
          <w:rFonts w:ascii="Cambria" w:cs="Cambria" w:eastAsia="Cambria" w:hAnsi="Cambria"/>
          <w:b w:val="0"/>
          <w:sz w:val="22"/>
          <w:szCs w:val="22"/>
          <w:vertAlign w:val="baseline"/>
        </w:rPr>
        <w:drawing>
          <wp:inline distB="0" distT="0" distL="114300" distR="114300">
            <wp:extent cx="174625" cy="142875"/>
            <wp:effectExtent b="0" l="0" r="0" t="0"/>
            <wp:docPr id="76"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174625" cy="14287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and select the account type.</w:t>
      </w:r>
      <w:r w:rsidDel="00000000" w:rsidR="00000000" w:rsidRPr="00000000">
        <w:rPr>
          <w:rtl w:val="0"/>
        </w:rPr>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Cambria" w:cs="Cambria" w:eastAsia="Cambria" w:hAnsi="Cambria"/>
          <w:b w:val="0"/>
          <w:sz w:val="22"/>
          <w:szCs w:val="22"/>
          <w:vertAlign w:val="baseline"/>
          <w:rtl w:val="0"/>
        </w:rPr>
        <w:t xml:space="preserve">Selecting ‘DIRECT’ indicates that a direct client is paid directly.</w:t>
      </w:r>
      <w:r w:rsidDel="00000000" w:rsidR="00000000" w:rsidRPr="00000000">
        <w:rPr>
          <w:rtl w:val="0"/>
        </w:rPr>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hanging="360"/>
        <w:rPr/>
      </w:pPr>
      <w:r w:rsidDel="00000000" w:rsidR="00000000" w:rsidRPr="00000000">
        <w:rPr>
          <w:rFonts w:ascii="Cambria" w:cs="Cambria" w:eastAsia="Cambria" w:hAnsi="Cambria"/>
          <w:b w:val="0"/>
          <w:sz w:val="22"/>
          <w:szCs w:val="22"/>
          <w:vertAlign w:val="baseline"/>
          <w:rtl w:val="0"/>
        </w:rPr>
        <w:t xml:space="preserve">Selecting an intermediary indicates that the funds will be paid to the client through the selected intermediary.</w:t>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Select the account details that posting is to be done for. Select Account Type from the List of values, Branch, and Account. The account balance will be automatically populated; the default Currency is picked</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4870" cy="2463165"/>
            <wp:effectExtent b="0" l="0" r="0" t="0"/>
            <wp:docPr id="74"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944870" cy="246316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To create a payment transaction, Click on the add button on the Transaction details view, the below dialogue box is displayed</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5505" cy="2974975"/>
            <wp:effectExtent b="0" l="0" r="0" t="0"/>
            <wp:docPr id="75"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5945505"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Date: Transaction/ Date payment was created</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Origin: Claims/ Underwriting</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Ref No: Key in the Reference no of the transaction</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Other Ref/ Policy/ Claim No:</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Transaction to allocate against: Select the debits/ credit to allocate to</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Amount: Amount to be posted on that debit</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Payee Name: Enter the Name of the Payee ( Name that will appear on the cheque)</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Select the transaction to attribute the payment to and click </w:t>
      </w:r>
      <w:r w:rsidDel="00000000" w:rsidR="00000000" w:rsidRPr="00000000">
        <w:rPr>
          <w:rFonts w:ascii="Cambria" w:cs="Cambria" w:eastAsia="Cambria" w:hAnsi="Cambria"/>
          <w:b w:val="0"/>
          <w:sz w:val="22"/>
          <w:szCs w:val="22"/>
          <w:vertAlign w:val="baseline"/>
        </w:rPr>
        <w:drawing>
          <wp:inline distB="0" distT="0" distL="114300" distR="114300">
            <wp:extent cx="381000" cy="228600"/>
            <wp:effectExtent b="0" l="0" r="0" t="0"/>
            <wp:docPr id="77"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381000" cy="228600"/>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to populate the field</w:t>
      </w:r>
      <w:r w:rsidDel="00000000" w:rsidR="00000000" w:rsidRPr="00000000">
        <w:rPr>
          <w:rtl w:val="0"/>
        </w:rPr>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The ‘Inc. Comm’ checkbox indicates that the payment is inclusive of agent’s commission</w:t>
      </w:r>
      <w:r w:rsidDel="00000000" w:rsidR="00000000" w:rsidRPr="00000000">
        <w:rPr>
          <w:rtl w:val="0"/>
        </w:rPr>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The ‘Narration’ field contains a description of the payment and the ‘Payee Name’ field contains the name of the payee.</w:t>
      </w:r>
      <w:r w:rsidDel="00000000" w:rsidR="00000000" w:rsidRPr="00000000">
        <w:rPr>
          <w:rtl w:val="0"/>
        </w:rPr>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bookmarkStart w:colFirst="0" w:colLast="0" w:name="_gjdgxs" w:id="0"/>
      <w:bookmarkEnd w:id="0"/>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400050" cy="276225"/>
            <wp:effectExtent b="0" l="0" r="0" t="0"/>
            <wp:docPr id="78"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400050" cy="27622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on the ‘Add A Transaction’ dialog box to save the transaction details.</w:t>
      </w:r>
      <w:r w:rsidDel="00000000" w:rsidR="00000000" w:rsidRPr="00000000">
        <w:rPr>
          <w:rtl w:val="0"/>
        </w:rPr>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hanging="360"/>
        <w:rPr/>
      </w:pPr>
      <w:bookmarkStart w:colFirst="0" w:colLast="0" w:name="_30j0zll" w:id="1"/>
      <w:bookmarkEnd w:id="1"/>
      <w:r w:rsidDel="00000000" w:rsidR="00000000" w:rsidRPr="00000000">
        <w:rPr>
          <w:rFonts w:ascii="Cambria" w:cs="Cambria" w:eastAsia="Cambria" w:hAnsi="Cambria"/>
          <w:b w:val="0"/>
          <w:sz w:val="22"/>
          <w:szCs w:val="22"/>
          <w:vertAlign w:val="baseline"/>
          <w:rtl w:val="0"/>
        </w:rPr>
        <w:t xml:space="preserve">Select the transaction and click </w:t>
      </w:r>
      <w:r w:rsidDel="00000000" w:rsidR="00000000" w:rsidRPr="00000000">
        <w:rPr>
          <w:rFonts w:ascii="Cambria" w:cs="Cambria" w:eastAsia="Cambria" w:hAnsi="Cambria"/>
          <w:b w:val="0"/>
          <w:sz w:val="22"/>
          <w:szCs w:val="22"/>
          <w:vertAlign w:val="baseline"/>
        </w:rPr>
        <w:drawing>
          <wp:inline distB="0" distT="0" distL="114300" distR="114300">
            <wp:extent cx="1152525" cy="209550"/>
            <wp:effectExtent b="0" l="0" r="0" t="0"/>
            <wp:docPr id="79"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11525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1"/>
        <w:keepLines w:val="1"/>
        <w:pBdr>
          <w:top w:space="0" w:sz="0" w:val="nil"/>
          <w:left w:space="0" w:sz="0" w:val="nil"/>
          <w:bottom w:space="0" w:sz="0" w:val="nil"/>
          <w:right w:space="0" w:sz="0" w:val="nil"/>
          <w:between w:space="0" w:sz="0" w:val="nil"/>
        </w:pBdr>
        <w:shd w:fill="auto" w:val="clear"/>
        <w:spacing w:after="0" w:before="200" w:line="240" w:lineRule="auto"/>
        <w:rPr/>
      </w:pPr>
      <w:r w:rsidDel="00000000" w:rsidR="00000000" w:rsidRPr="00000000">
        <w:rPr>
          <w:rFonts w:ascii="Cambria" w:cs="Cambria" w:eastAsia="Cambria" w:hAnsi="Cambria"/>
          <w:b w:val="1"/>
          <w:i w:val="1"/>
          <w:color w:val="0f243e"/>
          <w:sz w:val="26"/>
          <w:szCs w:val="26"/>
          <w:u w:val="single"/>
          <w:vertAlign w:val="baseline"/>
          <w:rtl w:val="0"/>
        </w:rPr>
        <w:t xml:space="preserve">Posting Commissions</w:t>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tl w:val="0"/>
        </w:rPr>
        <w:t xml:space="preserve">This process is done in the event that an agent’s commission is deducted before a receipt is processed for a premium payment. In order for the commission payment to reflect in the GL, it has to be posted to the agent’s account.</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b w:val="1"/>
          <w:sz w:val="24"/>
          <w:szCs w:val="24"/>
          <w:vertAlign w:val="baseline"/>
          <w:rtl w:val="0"/>
        </w:rPr>
        <w:t xml:space="preserve">Accounts&gt;&gt; Accounts transactions&gt;&gt;Post Commissions</w:t>
      </w:r>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1"/>
          <w:sz w:val="22"/>
          <w:szCs w:val="22"/>
          <w:vertAlign w:val="baseline"/>
          <w:rtl w:val="0"/>
        </w:rPr>
        <w:t xml:space="preserve">Accounts</w:t>
      </w:r>
      <w:r w:rsidDel="00000000" w:rsidR="00000000" w:rsidRPr="00000000">
        <w:rPr>
          <w:rFonts w:ascii="Cambria" w:cs="Cambria" w:eastAsia="Cambria" w:hAnsi="Cambria"/>
          <w:b w:val="0"/>
          <w:sz w:val="22"/>
          <w:szCs w:val="22"/>
          <w:vertAlign w:val="baseline"/>
          <w:rtl w:val="0"/>
        </w:rPr>
        <w:t xml:space="preserve"> &gt;&gt; </w:t>
      </w:r>
      <w:r w:rsidDel="00000000" w:rsidR="00000000" w:rsidRPr="00000000">
        <w:rPr>
          <w:rFonts w:ascii="Cambria" w:cs="Cambria" w:eastAsia="Cambria" w:hAnsi="Cambria"/>
          <w:b w:val="1"/>
          <w:sz w:val="22"/>
          <w:szCs w:val="22"/>
          <w:vertAlign w:val="baseline"/>
          <w:rtl w:val="0"/>
        </w:rPr>
        <w:t xml:space="preserve">Account</w:t>
      </w:r>
      <w:r w:rsidDel="00000000" w:rsidR="00000000" w:rsidRPr="00000000">
        <w:rPr>
          <w:rFonts w:ascii="Cambria" w:cs="Cambria" w:eastAsia="Cambria" w:hAnsi="Cambria"/>
          <w:b w:val="0"/>
          <w:sz w:val="22"/>
          <w:szCs w:val="22"/>
          <w:vertAlign w:val="baseline"/>
          <w:rtl w:val="0"/>
        </w:rPr>
        <w:t xml:space="preserve"> </w:t>
      </w:r>
      <w:r w:rsidDel="00000000" w:rsidR="00000000" w:rsidRPr="00000000">
        <w:rPr>
          <w:rFonts w:ascii="Cambria" w:cs="Cambria" w:eastAsia="Cambria" w:hAnsi="Cambria"/>
          <w:b w:val="1"/>
          <w:sz w:val="22"/>
          <w:szCs w:val="22"/>
          <w:vertAlign w:val="baseline"/>
          <w:rtl w:val="0"/>
        </w:rPr>
        <w:t xml:space="preserve">Transactions</w:t>
      </w:r>
      <w:r w:rsidDel="00000000" w:rsidR="00000000" w:rsidRPr="00000000">
        <w:rPr>
          <w:rFonts w:ascii="Cambria" w:cs="Cambria" w:eastAsia="Cambria" w:hAnsi="Cambria"/>
          <w:b w:val="0"/>
          <w:sz w:val="22"/>
          <w:szCs w:val="22"/>
          <w:vertAlign w:val="baseline"/>
          <w:rtl w:val="0"/>
        </w:rPr>
        <w:t xml:space="preserve"> on the main menu panel. This brings up the ‘Account Transactions’ screen.</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4048125" cy="1885950"/>
            <wp:effectExtent b="0" l="0" r="0" t="0"/>
            <wp:docPr id="80"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40481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174625" cy="142875"/>
            <wp:effectExtent b="0" l="0" r="0" t="0"/>
            <wp:docPr id="81"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174625" cy="14287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and select ‘Account Transactions/Authorization’ to populate the ‘Transaction Type’ field.</w:t>
      </w:r>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Specify a document reference in the ‘Document Ref No’ if necessary.</w:t>
      </w:r>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343535" cy="266700"/>
            <wp:effectExtent b="0" l="0" r="0" t="0"/>
            <wp:docPr id="82"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343535" cy="266700"/>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to proceed to the next screen.</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6861175" cy="2877185"/>
            <wp:effectExtent b="0" l="0" r="0" t="0"/>
            <wp:docPr id="83"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6861175" cy="287718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174625" cy="142875"/>
            <wp:effectExtent b="0" l="0" r="0" t="0"/>
            <wp:docPr id="84"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174625" cy="14287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for the ‘Choose Option’ field and select ‘Post Commission’.</w:t>
      </w:r>
      <w:r w:rsidDel="00000000" w:rsidR="00000000" w:rsidRPr="00000000">
        <w:rPr>
          <w:rtl w:val="0"/>
        </w:rPr>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Populate the ‘Account Details’ fields as outlined above in the ‘Post Payment’ process.</w:t>
      </w:r>
      <w:r w:rsidDel="00000000" w:rsidR="00000000" w:rsidRPr="00000000">
        <w:rPr>
          <w:rtl w:val="0"/>
        </w:rPr>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In the ‘Transaction Details’ section, click </w:t>
      </w:r>
      <w:r w:rsidDel="00000000" w:rsidR="00000000" w:rsidRPr="00000000">
        <w:rPr>
          <w:rFonts w:ascii="Cambria" w:cs="Cambria" w:eastAsia="Cambria" w:hAnsi="Cambria"/>
          <w:b w:val="0"/>
          <w:sz w:val="22"/>
          <w:szCs w:val="22"/>
          <w:vertAlign w:val="baseline"/>
        </w:rPr>
        <w:drawing>
          <wp:inline distB="0" distT="0" distL="114300" distR="114300">
            <wp:extent cx="333375" cy="237490"/>
            <wp:effectExtent b="0" l="0" r="0" t="0"/>
            <wp:docPr id="55"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333375" cy="237490"/>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to bring up the ‘Add A Transaction’ dialog box as shown above</w:t>
      </w:r>
      <w:r w:rsidDel="00000000" w:rsidR="00000000" w:rsidRPr="00000000">
        <w:rPr>
          <w:rtl w:val="0"/>
        </w:rPr>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Populate the fields as described in the ‘Post Payment’ process above</w:t>
      </w:r>
      <w:r w:rsidDel="00000000" w:rsidR="00000000" w:rsidRPr="00000000">
        <w:rPr>
          <w:rtl w:val="0"/>
        </w:rPr>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400050" cy="276225"/>
            <wp:effectExtent b="0" l="0" r="0" t="0"/>
            <wp:docPr id="56"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400050" cy="27622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on the ‘Add A Transaction’ dialog box to save the transaction details.</w:t>
      </w:r>
      <w:r w:rsidDel="00000000" w:rsidR="00000000" w:rsidRPr="00000000">
        <w:rPr>
          <w:rtl w:val="0"/>
        </w:rPr>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200" w:before="0" w:line="276" w:lineRule="auto"/>
        <w:ind w:left="360" w:hanging="360"/>
        <w:rPr/>
      </w:pPr>
      <w:bookmarkStart w:colFirst="0" w:colLast="0" w:name="_1fob9te" w:id="2"/>
      <w:bookmarkEnd w:id="2"/>
      <w:r w:rsidDel="00000000" w:rsidR="00000000" w:rsidRPr="00000000">
        <w:rPr>
          <w:rFonts w:ascii="Cambria" w:cs="Cambria" w:eastAsia="Cambria" w:hAnsi="Cambria"/>
          <w:b w:val="0"/>
          <w:sz w:val="22"/>
          <w:szCs w:val="22"/>
          <w:vertAlign w:val="baseline"/>
          <w:rtl w:val="0"/>
        </w:rPr>
        <w:t xml:space="preserve">Select the transaction and click </w:t>
      </w:r>
      <w:r w:rsidDel="00000000" w:rsidR="00000000" w:rsidRPr="00000000">
        <w:rPr>
          <w:rFonts w:ascii="Cambria" w:cs="Cambria" w:eastAsia="Cambria" w:hAnsi="Cambria"/>
          <w:b w:val="0"/>
          <w:sz w:val="22"/>
          <w:szCs w:val="22"/>
          <w:vertAlign w:val="baseline"/>
        </w:rPr>
        <w:drawing>
          <wp:inline distB="0" distT="0" distL="114300" distR="114300">
            <wp:extent cx="1152525" cy="209550"/>
            <wp:effectExtent b="0" l="0" r="0" t="0"/>
            <wp:docPr id="57"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1152525" cy="209550"/>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w:t>
      </w:r>
      <w:r w:rsidDel="00000000" w:rsidR="00000000" w:rsidRPr="00000000">
        <w:rPr>
          <w:rtl w:val="0"/>
        </w:rPr>
      </w:r>
    </w:p>
    <w:p w:rsidR="00000000" w:rsidDel="00000000" w:rsidP="00000000" w:rsidRDefault="00000000" w:rsidRPr="00000000" w14:paraId="0000005F">
      <w:pPr>
        <w:keepNext w:val="1"/>
        <w:keepLines w:val="1"/>
        <w:pBdr>
          <w:top w:space="0" w:sz="0" w:val="nil"/>
          <w:left w:space="0" w:sz="0" w:val="nil"/>
          <w:bottom w:space="0" w:sz="0" w:val="nil"/>
          <w:right w:space="0" w:sz="0" w:val="nil"/>
          <w:between w:space="0" w:sz="0" w:val="nil"/>
        </w:pBdr>
        <w:shd w:fill="auto" w:val="clear"/>
        <w:spacing w:after="0" w:before="200" w:line="240" w:lineRule="auto"/>
        <w:rPr/>
      </w:pPr>
      <w:r w:rsidDel="00000000" w:rsidR="00000000" w:rsidRPr="00000000">
        <w:rPr>
          <w:rFonts w:ascii="Cambria" w:cs="Cambria" w:eastAsia="Cambria" w:hAnsi="Cambria"/>
          <w:b w:val="1"/>
          <w:i w:val="1"/>
          <w:color w:val="0f243e"/>
          <w:sz w:val="26"/>
          <w:szCs w:val="26"/>
          <w:u w:val="single"/>
          <w:vertAlign w:val="baseline"/>
          <w:rtl w:val="0"/>
        </w:rPr>
        <w:t xml:space="preserve">Authorizing Transactions</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tl w:val="0"/>
        </w:rPr>
        <w:t xml:space="preserve">Transactions that have been processed from the processes above(posting payments and commissions) are to be authorized so that they are posted to finance.</w:t>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b w:val="1"/>
          <w:sz w:val="24"/>
          <w:szCs w:val="24"/>
          <w:vertAlign w:val="baseline"/>
          <w:rtl w:val="0"/>
        </w:rPr>
        <w:t xml:space="preserve">Accounts Module&gt;&gt; Accounts transactions&gt;&gt; Authorize Transactions</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To authorize payments Select Authorize Transactions from the choose option drop down as shown below </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8045" cy="2433320"/>
            <wp:effectExtent b="0" l="0" r="0" t="0"/>
            <wp:docPr id="58"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948045" cy="243332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The authorize transaction screen is as shown below</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0425" cy="1976755"/>
            <wp:effectExtent b="0" l="0" r="0" t="0"/>
            <wp:docPr id="59"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940425" cy="197675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Transactions that are populated on this screen are: Refund Cheque and Payments</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Verify the transactions to be authorized and click Authorize Transactions</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To view posted transaction, Click View Posted Transactions, Enter the Run Report parameters and print report as shown below</w:t>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474335" cy="3481705"/>
            <wp:effectExtent b="0" l="0" r="0" t="0"/>
            <wp:docPr id="60"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474335" cy="348170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Allocating Credit against Multiple Debits</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b w:val="1"/>
          <w:sz w:val="24"/>
          <w:szCs w:val="24"/>
          <w:vertAlign w:val="baseline"/>
          <w:rtl w:val="0"/>
        </w:rPr>
        <w:t xml:space="preserve">Accounts&gt;&gt; Accounts transactions&gt;&gt;Transaction Type: Allocation Single Credit Against Multiple Debits</w:t>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tl w:val="0"/>
        </w:rPr>
        <w:t xml:space="preserve">An agent could make a payment of a large sum to settle debits for several policies. Receipting on the agent’s account is first done in the FMS and then allocation of that credit to various policies is done in GIS.</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TurnQuest GIS enables allocation of a credit against multiple debits, this can be as a result of</w:t>
      </w:r>
      <w:r w:rsidDel="00000000" w:rsidR="00000000" w:rsidRPr="00000000">
        <w:rPr>
          <w:rtl w:val="0"/>
        </w:rPr>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Times New Roman" w:cs="Times New Roman" w:eastAsia="Times New Roman" w:hAnsi="Times New Roman"/>
          <w:sz w:val="24"/>
          <w:szCs w:val="24"/>
          <w:vertAlign w:val="baseline"/>
          <w:rtl w:val="0"/>
        </w:rPr>
        <w:t xml:space="preserve">Receipts done on account </w:t>
      </w:r>
      <w:r w:rsidDel="00000000" w:rsidR="00000000" w:rsidRPr="00000000">
        <w:rPr>
          <w:rtl w:val="0"/>
        </w:rPr>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ind w:left="720" w:hanging="360"/>
        <w:rPr/>
      </w:pPr>
      <w:bookmarkStart w:colFirst="0" w:colLast="0" w:name="_3znysh7" w:id="3"/>
      <w:bookmarkEnd w:id="3"/>
      <w:r w:rsidDel="00000000" w:rsidR="00000000" w:rsidRPr="00000000">
        <w:rPr>
          <w:rFonts w:ascii="Times New Roman" w:cs="Times New Roman" w:eastAsia="Times New Roman" w:hAnsi="Times New Roman"/>
          <w:sz w:val="24"/>
          <w:szCs w:val="24"/>
          <w:vertAlign w:val="baseline"/>
          <w:rtl w:val="0"/>
        </w:rPr>
        <w:t xml:space="preserve">Refunds </w:t>
      </w:r>
      <w:r w:rsidDel="00000000" w:rsidR="00000000" w:rsidRPr="00000000">
        <w:rPr>
          <w:rtl w:val="0"/>
        </w:rPr>
      </w:r>
    </w:p>
    <w:p w:rsidR="00000000" w:rsidDel="00000000" w:rsidP="00000000" w:rsidRDefault="00000000" w:rsidRPr="00000000" w14:paraId="00000075">
      <w:pPr>
        <w:keepNext w:val="1"/>
        <w:keepLines w:val="1"/>
        <w:pBdr>
          <w:top w:space="0" w:sz="0" w:val="nil"/>
          <w:left w:space="0" w:sz="0" w:val="nil"/>
          <w:bottom w:space="0" w:sz="0" w:val="nil"/>
          <w:right w:space="0" w:sz="0" w:val="nil"/>
          <w:between w:space="0" w:sz="0" w:val="nil"/>
        </w:pBdr>
        <w:shd w:fill="auto" w:val="clear"/>
        <w:spacing w:after="0" w:before="200" w:line="240" w:lineRule="auto"/>
        <w:rPr/>
      </w:pPr>
      <w:r w:rsidDel="00000000" w:rsidR="00000000" w:rsidRPr="00000000">
        <w:rPr>
          <w:rFonts w:ascii="Cambria" w:cs="Cambria" w:eastAsia="Cambria" w:hAnsi="Cambria"/>
          <w:b w:val="1"/>
          <w:i w:val="1"/>
          <w:color w:val="0f243e"/>
          <w:sz w:val="26"/>
          <w:szCs w:val="26"/>
          <w:u w:val="single"/>
          <w:vertAlign w:val="baseline"/>
          <w:rtl w:val="0"/>
        </w:rPr>
        <w:t xml:space="preserve">Allocating Credit To Policies After Receipting On An Account</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tl w:val="0"/>
        </w:rPr>
        <w:t xml:space="preserve">An agent could make a payment of a large sum to settle debits for several policies. Receipting on the agent’s account is first done in the FMS and then allocation of that credit to various policies is done in GIS.</w:t>
      </w:r>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1"/>
          <w:sz w:val="22"/>
          <w:szCs w:val="22"/>
          <w:vertAlign w:val="baseline"/>
          <w:rtl w:val="0"/>
        </w:rPr>
        <w:t xml:space="preserve">Accounts</w:t>
      </w:r>
      <w:r w:rsidDel="00000000" w:rsidR="00000000" w:rsidRPr="00000000">
        <w:rPr>
          <w:rFonts w:ascii="Cambria" w:cs="Cambria" w:eastAsia="Cambria" w:hAnsi="Cambria"/>
          <w:b w:val="0"/>
          <w:sz w:val="22"/>
          <w:szCs w:val="22"/>
          <w:vertAlign w:val="baseline"/>
          <w:rtl w:val="0"/>
        </w:rPr>
        <w:t xml:space="preserve"> &gt;&gt; </w:t>
      </w:r>
      <w:r w:rsidDel="00000000" w:rsidR="00000000" w:rsidRPr="00000000">
        <w:rPr>
          <w:rFonts w:ascii="Cambria" w:cs="Cambria" w:eastAsia="Cambria" w:hAnsi="Cambria"/>
          <w:b w:val="1"/>
          <w:sz w:val="22"/>
          <w:szCs w:val="22"/>
          <w:vertAlign w:val="baseline"/>
          <w:rtl w:val="0"/>
        </w:rPr>
        <w:t xml:space="preserve">Account</w:t>
      </w:r>
      <w:r w:rsidDel="00000000" w:rsidR="00000000" w:rsidRPr="00000000">
        <w:rPr>
          <w:rFonts w:ascii="Cambria" w:cs="Cambria" w:eastAsia="Cambria" w:hAnsi="Cambria"/>
          <w:b w:val="0"/>
          <w:sz w:val="22"/>
          <w:szCs w:val="22"/>
          <w:vertAlign w:val="baseline"/>
          <w:rtl w:val="0"/>
        </w:rPr>
        <w:t xml:space="preserve"> </w:t>
      </w:r>
      <w:r w:rsidDel="00000000" w:rsidR="00000000" w:rsidRPr="00000000">
        <w:rPr>
          <w:rFonts w:ascii="Cambria" w:cs="Cambria" w:eastAsia="Cambria" w:hAnsi="Cambria"/>
          <w:b w:val="1"/>
          <w:sz w:val="22"/>
          <w:szCs w:val="22"/>
          <w:vertAlign w:val="baseline"/>
          <w:rtl w:val="0"/>
        </w:rPr>
        <w:t xml:space="preserve">Transactions</w:t>
      </w:r>
      <w:r w:rsidDel="00000000" w:rsidR="00000000" w:rsidRPr="00000000">
        <w:rPr>
          <w:rFonts w:ascii="Cambria" w:cs="Cambria" w:eastAsia="Cambria" w:hAnsi="Cambria"/>
          <w:b w:val="0"/>
          <w:sz w:val="22"/>
          <w:szCs w:val="22"/>
          <w:vertAlign w:val="baseline"/>
          <w:rtl w:val="0"/>
        </w:rPr>
        <w:t xml:space="preserve"> on the main menu panel. This brings up the ‘Account Transactions’ screen.</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4048125" cy="1885950"/>
            <wp:effectExtent b="0" l="0" r="0" t="0"/>
            <wp:docPr id="61"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40481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174625" cy="142875"/>
            <wp:effectExtent b="0" l="0" r="0" t="0"/>
            <wp:docPr id="62"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174625" cy="14287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and select ‘Allocation Single Credit Against Multiple Debits’ to populate the ‘Transaction Type’ field.</w:t>
      </w:r>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Specify a document reference in the ‘Document Ref No’ if necessary.</w:t>
      </w:r>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343535" cy="266700"/>
            <wp:effectExtent b="0" l="0" r="0" t="0"/>
            <wp:docPr id="63"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343535" cy="266700"/>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to proceed to the ‘Allocate Single Credit Against Mutliple Debits’ screen</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6861175" cy="2753360"/>
            <wp:effectExtent b="0" l="0" r="0" t="0"/>
            <wp:docPr id="64"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6861175" cy="275336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174625" cy="142875"/>
            <wp:effectExtent b="0" l="0" r="0" t="0"/>
            <wp:docPr id="1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74625" cy="14287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for the ‘Account Type’ field and select the account type from the drop-down list</w:t>
      </w:r>
      <w:r w:rsidDel="00000000" w:rsidR="00000000" w:rsidRPr="00000000">
        <w:rPr>
          <w:rtl w:val="0"/>
        </w:rPr>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174625" cy="142875"/>
            <wp:effectExtent b="0" l="0" r="0" t="0"/>
            <wp:docPr id="1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74625" cy="14287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for the ‘Type’ field and select ‘Premium Ceded’, ‘Premium Accepted’ or ‘Claim’</w:t>
      </w:r>
      <w:r w:rsidDel="00000000" w:rsidR="00000000" w:rsidRPr="00000000">
        <w:rPr>
          <w:rtl w:val="0"/>
        </w:rPr>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Cambria" w:cs="Cambria" w:eastAsia="Cambria" w:hAnsi="Cambria"/>
          <w:b w:val="0"/>
          <w:sz w:val="22"/>
          <w:szCs w:val="22"/>
          <w:vertAlign w:val="baseline"/>
          <w:rtl w:val="0"/>
        </w:rPr>
        <w:t xml:space="preserve">Premium ceded is a receipt on a premium payment from another insurance company in a coinsurance or facultative business for example.</w:t>
      </w:r>
      <w:r w:rsidDel="00000000" w:rsidR="00000000" w:rsidRPr="00000000">
        <w:rPr>
          <w:rtl w:val="0"/>
        </w:rPr>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Cambria" w:cs="Cambria" w:eastAsia="Cambria" w:hAnsi="Cambria"/>
          <w:b w:val="0"/>
          <w:sz w:val="22"/>
          <w:szCs w:val="22"/>
          <w:vertAlign w:val="baseline"/>
          <w:rtl w:val="0"/>
        </w:rPr>
        <w:t xml:space="preserve">Premium accepted is for a receipt of premium from a client or an agent being payment for the client’s policy</w:t>
      </w:r>
      <w:r w:rsidDel="00000000" w:rsidR="00000000" w:rsidRPr="00000000">
        <w:rPr>
          <w:rtl w:val="0"/>
        </w:rPr>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line="276" w:lineRule="auto"/>
        <w:ind w:left="720" w:hanging="360"/>
        <w:rPr/>
      </w:pPr>
      <w:r w:rsidDel="00000000" w:rsidR="00000000" w:rsidRPr="00000000">
        <w:rPr>
          <w:rFonts w:ascii="Cambria" w:cs="Cambria" w:eastAsia="Cambria" w:hAnsi="Cambria"/>
          <w:b w:val="0"/>
          <w:sz w:val="22"/>
          <w:szCs w:val="22"/>
          <w:vertAlign w:val="baseline"/>
          <w:rtl w:val="0"/>
        </w:rPr>
        <w:t xml:space="preserve">Claim is selected if the payment is made in the event of claim recoveries</w:t>
      </w:r>
      <w:r w:rsidDel="00000000" w:rsidR="00000000" w:rsidRPr="00000000">
        <w:rPr>
          <w:rtl w:val="0"/>
        </w:rPr>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323850" cy="123825"/>
            <wp:effectExtent b="0" l="0" r="0" t="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23850" cy="12382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for the ‘Account’ field to bring up the ‘Select Account’ dialog box</w:t>
      </w:r>
      <w:r w:rsidDel="00000000" w:rsidR="00000000" w:rsidRPr="00000000">
        <w:rPr>
          <w:rtl w:val="0"/>
        </w:rPr>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Select the account and populate the field</w:t>
      </w:r>
      <w:r w:rsidDel="00000000" w:rsidR="00000000" w:rsidRPr="00000000">
        <w:rPr>
          <w:rtl w:val="0"/>
        </w:rPr>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Select the branch for the business and populate the ‘Branch’ field. The ‘All Credit Transactions’ tab is populated with a list of all credit transactions done on that account. The ‘All Debit Transactions tab’ is also populated with all the debit transactions done on the account.</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6861175" cy="2773045"/>
            <wp:effectExtent b="0" l="0" r="0" t="0"/>
            <wp:docPr id="1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861175" cy="277304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Go to the ‘Credit Allocation’ and ‘Debit Transactions’ tabs to view credits that have not been allocated and debit transactions that have not been settled respectively.</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6858635" cy="2801620"/>
            <wp:effectExtent b="0" l="0" r="0" t="0"/>
            <wp:docPr id="1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858635"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Under the ‘Credit Allocation’ tab, select the credit with which to knock off debit amounts</w:t>
      </w:r>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Under the ’Debit Transaction’ tab, against the debit transaction that is to be settled, check the box on the ‘Knock Off?’ column. This automatically populates the box on the ‘Alloc. Amt’ (allocation amount) column with the net due amount.</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6860540" cy="971550"/>
            <wp:effectExtent b="0" l="0" r="0" t="0"/>
            <wp:docPr id="1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86054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Change the allocation amount to the actual amount intended to be allocated</w:t>
      </w:r>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Check the ‘Commission Inclusive?’ box to indicate that the allocation amount is inclusive of the commission due as shown in the ‘Comm Due’ column</w:t>
      </w:r>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0"/>
          <w:sz w:val="22"/>
          <w:szCs w:val="22"/>
          <w:vertAlign w:val="baseline"/>
        </w:rPr>
        <w:drawing>
          <wp:inline distB="0" distT="0" distL="114300" distR="114300">
            <wp:extent cx="1152525" cy="209550"/>
            <wp:effectExtent b="0" l="0" r="0" t="0"/>
            <wp:docPr id="1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152525" cy="209550"/>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to process the transaction</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476250" cy="304800"/>
            <wp:effectExtent b="0" l="0" r="0" t="0"/>
            <wp:docPr descr="Note" id="18" name="image8.png"/>
            <a:graphic>
              <a:graphicData uri="http://schemas.openxmlformats.org/drawingml/2006/picture">
                <pic:pic>
                  <pic:nvPicPr>
                    <pic:cNvPr descr="Note" id="0" name="image8.png"/>
                    <pic:cNvPicPr preferRelativeResize="0"/>
                  </pic:nvPicPr>
                  <pic:blipFill>
                    <a:blip r:embed="rId10"/>
                    <a:srcRect b="0" l="0" r="0" t="0"/>
                    <a:stretch>
                      <a:fillRect/>
                    </a:stretch>
                  </pic:blipFill>
                  <pic:spPr>
                    <a:xfrm>
                      <a:off x="0" y="0"/>
                      <a:ext cx="476250" cy="304800"/>
                    </a:xfrm>
                    <a:prstGeom prst="rect"/>
                    <a:ln/>
                  </pic:spPr>
                </pic:pic>
              </a:graphicData>
            </a:graphic>
          </wp:inline>
        </w:drawing>
      </w:r>
      <w:r w:rsidDel="00000000" w:rsidR="00000000" w:rsidRPr="00000000">
        <w:rPr>
          <w:rFonts w:ascii="Cambria" w:cs="Cambria" w:eastAsia="Cambria" w:hAnsi="Cambria"/>
          <w:vertAlign w:val="baseline"/>
          <w:rtl w:val="0"/>
        </w:rPr>
        <w:t xml:space="preserve">: The knocked off debit is removed from the list after processing the transaction</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6858635" cy="751205"/>
            <wp:effectExtent b="0" l="0" r="0" t="0"/>
            <wp:docPr id="1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858635" cy="75120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Go to the ‘Transactions Settled’ tab to view transactions that have been settled</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pPr>
      <w:r w:rsidDel="00000000" w:rsidR="00000000" w:rsidRPr="00000000">
        <w:rPr>
          <w:rFonts w:ascii="Cambria" w:cs="Cambria" w:eastAsia="Cambria" w:hAnsi="Cambria"/>
          <w:vertAlign w:val="baseline"/>
        </w:rPr>
        <w:drawing>
          <wp:inline distB="0" distT="0" distL="114300" distR="114300">
            <wp:extent cx="5505450" cy="914400"/>
            <wp:effectExtent b="0" l="0" r="0" t="0"/>
            <wp:docPr id="20"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5054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Scenario of a receipt allocated in Fms</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If a debit had been allocated in FMS there will be no debit transaction to do an allocation to. The balance due will be due to the commission.  Hence a commission payment should be done. In case the transaction was allocated wrongly.  On the Transactions settled Tab click on undo, this returns the allocation to the account. From the below transaction once queried there are no debit transactions available for knock off</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7885" cy="2291715"/>
            <wp:effectExtent b="0" l="0" r="0" t="0"/>
            <wp:docPr id="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37885" cy="229171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Balance on the debit is zero, Commission due is 52500 hence commission has to be processed </w:t>
      </w:r>
      <w:r w:rsidDel="00000000" w:rsidR="00000000" w:rsidRPr="00000000">
        <w:rPr>
          <w:b w:val="1"/>
          <w:i w:val="1"/>
          <w:vertAlign w:val="baseline"/>
          <w:rtl w:val="0"/>
        </w:rPr>
        <w:t xml:space="preserve">(see topic Commission Processing)</w:t>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888990" cy="2252980"/>
            <wp:effectExtent b="0" l="0" r="0" t="0"/>
            <wp:docPr id="3"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888990" cy="225298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As shown below commission payment was done and the balance on the account is zero. </w:t>
      </w:r>
      <w:r w:rsidDel="00000000" w:rsidR="00000000" w:rsidRPr="00000000">
        <w:rPr>
          <w:rFonts w:ascii="Times New Roman" w:cs="Times New Roman" w:eastAsia="Times New Roman" w:hAnsi="Times New Roman"/>
          <w:sz w:val="24"/>
          <w:szCs w:val="24"/>
          <w:vertAlign w:val="baseline"/>
        </w:rPr>
        <w:drawing>
          <wp:inline distB="0" distT="0" distL="114300" distR="114300">
            <wp:extent cx="5937885" cy="2282190"/>
            <wp:effectExtent b="0" l="0" r="0" t="0"/>
            <wp:docPr id="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37885" cy="228219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Undo Transactions</w:t>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Click on the transactions settled tab as shown below</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7885" cy="2301240"/>
            <wp:effectExtent b="0" l="0" r="0" t="0"/>
            <wp:docPr id="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37885" cy="230124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Select debit and click undo. It will create a debit transaction as shown below. This reverses the allocation</w:t>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7885" cy="2331085"/>
            <wp:effectExtent b="0" l="0" r="0" t="0"/>
            <wp:docPr id="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37885" cy="233108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Note:</w:t>
      </w:r>
      <w:r w:rsidDel="00000000" w:rsidR="00000000" w:rsidRPr="00000000">
        <w:rPr>
          <w:vertAlign w:val="baseline"/>
          <w:rtl w:val="0"/>
        </w:rPr>
        <w:t xml:space="preserve"> System does not allow undoing twice</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7885" cy="2291715"/>
            <wp:effectExtent b="0" l="0" r="0" t="0"/>
            <wp:docPr id="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37885" cy="229171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The balance on the account is updated and the debits are updated back to the Debit Transactions</w:t>
      </w: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Commission Processing</w:t>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Accounts&gt;&gt;Commission Payments</w:t>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This enables the processing of commissions for agents.  Once processed a cheque requisition is made to TurnQuest FMS for payments</w:t>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7885" cy="2720975"/>
            <wp:effectExtent b="0" l="0" r="0" t="0"/>
            <wp:docPr id="8"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37885" cy="27209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Select the date from and date to (transaction dates), Select Agent with pending commission payments, to refine the search select Debit Note no, Product Group and or the product and click search</w:t>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888990" cy="2730500"/>
            <wp:effectExtent b="0" l="0" r="0" t="0"/>
            <wp:docPr id="9"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88899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Commissions due for processing are populated. Select transaction(s) and click Prepare Payments as shown below </w:t>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37885" cy="2711450"/>
            <wp:effectExtent b="0" l="0" r="0" t="0"/>
            <wp:docPr id="1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937885"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b w:val="1"/>
          <w:sz w:val="24"/>
          <w:szCs w:val="24"/>
          <w:vertAlign w:val="baseline"/>
          <w:rtl w:val="0"/>
        </w:rPr>
        <w:t xml:space="preserve">Note: </w:t>
      </w:r>
      <w:r w:rsidDel="00000000" w:rsidR="00000000" w:rsidRPr="00000000">
        <w:rPr>
          <w:rFonts w:ascii="Times New Roman" w:cs="Times New Roman" w:eastAsia="Times New Roman" w:hAnsi="Times New Roman"/>
          <w:sz w:val="24"/>
          <w:szCs w:val="24"/>
          <w:vertAlign w:val="baseline"/>
          <w:rtl w:val="0"/>
        </w:rPr>
        <w:t xml:space="preserve">If there are multiple payments consolidation is allowed in-order to raise one requisition for payment. </w:t>
      </w:r>
      <w:r w:rsidDel="00000000" w:rsidR="00000000" w:rsidRPr="00000000">
        <w:rPr>
          <w:rFonts w:ascii="Times New Roman" w:cs="Times New Roman" w:eastAsia="Times New Roman" w:hAnsi="Times New Roman"/>
          <w:sz w:val="24"/>
          <w:szCs w:val="24"/>
          <w:vertAlign w:val="baseline"/>
        </w:rPr>
        <w:drawing>
          <wp:inline distB="0" distT="0" distL="114300" distR="114300">
            <wp:extent cx="5840095" cy="2720975"/>
            <wp:effectExtent b="0" l="0" r="0" t="0"/>
            <wp:docPr id="11"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840095" cy="27209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Select the Agent, Payment Method and Click Authorize Payment. This will generate a cheque in TurnQuest FMS</w:t>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Journal Vouchers</w:t>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b w:val="1"/>
          <w:sz w:val="24"/>
          <w:szCs w:val="24"/>
          <w:vertAlign w:val="baseline"/>
          <w:rtl w:val="0"/>
        </w:rPr>
        <w:t xml:space="preserve">Accounts Module&gt;&gt; Accounts transactions&gt;&gt;Journal Vouchers</w: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In TurnQuest GIS this transaction type is for Debiting one account and crediting another account. This transaction is not posted to finance</w:t>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Select Journal Voucher from the Transaction Type drop down and click next. Transaction and effective dates default to the system date as shown below</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37885" cy="2291715"/>
            <wp:effectExtent b="0" l="0" r="0" t="0"/>
            <wp:docPr id="33"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37885" cy="229171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Select the date, Origin of the JV (underwriting / claims0 and the currency. A voucher number is automatically generated (JV Ref No)</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37885" cy="2320925"/>
            <wp:effectExtent b="0" l="0" r="0" t="0"/>
            <wp:docPr id="34"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37885" cy="23209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The top view is for selecting the account to be debited while the bottom view is for account to be credited.</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023485" cy="2331085"/>
            <wp:effectExtent b="0" l="0" r="0" t="0"/>
            <wp:docPr id="35"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023485" cy="233108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Click on add to select the account to be debited. Enter Ref No, Narration and the amount and save</w:t>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059680" cy="2642870"/>
            <wp:effectExtent b="0" l="0" r="0" t="0"/>
            <wp:docPr id="36"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059680" cy="264287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Select account to be credited should be of the say account type as the debit. Enter Ref No, Narration and the amount and save</w:t>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Note: Account Type, Amount should be the same</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035550" cy="2311400"/>
            <wp:effectExtent b="0" l="0" r="0" t="0"/>
            <wp:docPr id="37"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0355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Click Process Journal transaction</w: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Authourize a Journal Transaction</w:t>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rPr/>
      </w:pPr>
      <w:bookmarkStart w:colFirst="0" w:colLast="0" w:name="_2et92p0" w:id="4"/>
      <w:bookmarkEnd w:id="4"/>
      <w:r w:rsidDel="00000000" w:rsidR="00000000" w:rsidRPr="00000000">
        <w:rPr>
          <w:rFonts w:ascii="Times New Roman" w:cs="Times New Roman" w:eastAsia="Times New Roman" w:hAnsi="Times New Roman"/>
          <w:sz w:val="24"/>
          <w:szCs w:val="24"/>
          <w:vertAlign w:val="baseline"/>
        </w:rPr>
        <w:drawing>
          <wp:inline distB="0" distT="0" distL="114300" distR="114300">
            <wp:extent cx="5888990" cy="2087245"/>
            <wp:effectExtent b="0" l="0" r="0" t="0"/>
            <wp:docPr id="38"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888990" cy="208724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1"/>
        <w:keepLines w:val="1"/>
        <w:pBdr>
          <w:top w:space="0" w:sz="0" w:val="nil"/>
          <w:left w:space="0" w:sz="0" w:val="nil"/>
          <w:bottom w:space="0" w:sz="0" w:val="nil"/>
          <w:right w:space="0" w:sz="0" w:val="nil"/>
          <w:between w:space="0" w:sz="0" w:val="nil"/>
        </w:pBdr>
        <w:shd w:fill="auto" w:val="clear"/>
        <w:spacing w:after="0" w:before="200" w:line="240" w:lineRule="auto"/>
        <w:rPr/>
      </w:pPr>
      <w:r w:rsidDel="00000000" w:rsidR="00000000" w:rsidRPr="00000000">
        <w:rPr>
          <w:rtl w:val="0"/>
        </w:rPr>
      </w:r>
    </w:p>
    <w:p w:rsidR="00000000" w:rsidDel="00000000" w:rsidP="00000000" w:rsidRDefault="00000000" w:rsidRPr="00000000" w14:paraId="000000C2">
      <w:pPr>
        <w:keepNext w:val="1"/>
        <w:keepLines w:val="1"/>
        <w:pBdr>
          <w:top w:space="0" w:sz="0" w:val="nil"/>
          <w:left w:space="0" w:sz="0" w:val="nil"/>
          <w:bottom w:space="0" w:sz="0" w:val="nil"/>
          <w:right w:space="0" w:sz="0" w:val="nil"/>
          <w:between w:space="0" w:sz="0" w:val="nil"/>
        </w:pBdr>
        <w:shd w:fill="auto" w:val="clear"/>
        <w:spacing w:after="0" w:before="200" w:line="240" w:lineRule="auto"/>
        <w:rPr/>
      </w:pPr>
      <w:r w:rsidDel="00000000" w:rsidR="00000000" w:rsidRPr="00000000">
        <w:rPr>
          <w:rtl w:val="0"/>
        </w:rPr>
      </w:r>
    </w:p>
    <w:p w:rsidR="00000000" w:rsidDel="00000000" w:rsidP="00000000" w:rsidRDefault="00000000" w:rsidRPr="00000000" w14:paraId="000000C3">
      <w:pPr>
        <w:keepNext w:val="1"/>
        <w:keepLines w:val="1"/>
        <w:pBdr>
          <w:top w:space="0" w:sz="0" w:val="nil"/>
          <w:left w:space="0" w:sz="0" w:val="nil"/>
          <w:bottom w:space="0" w:sz="0" w:val="nil"/>
          <w:right w:space="0" w:sz="0" w:val="nil"/>
          <w:between w:space="0" w:sz="0" w:val="nil"/>
        </w:pBdr>
        <w:shd w:fill="auto" w:val="clear"/>
        <w:spacing w:after="0" w:before="200" w:line="240" w:lineRule="auto"/>
        <w:rPr/>
      </w:pPr>
      <w:r w:rsidDel="00000000" w:rsidR="00000000" w:rsidRPr="00000000">
        <w:rPr>
          <w:rFonts w:ascii="Cambria" w:cs="Cambria" w:eastAsia="Cambria" w:hAnsi="Cambria"/>
          <w:b w:val="1"/>
          <w:i w:val="1"/>
          <w:color w:val="0f243e"/>
          <w:sz w:val="26"/>
          <w:szCs w:val="26"/>
          <w:u w:val="single"/>
          <w:vertAlign w:val="baseline"/>
          <w:rtl w:val="0"/>
        </w:rPr>
        <w:t xml:space="preserve">Unearned Premium Processing</w:t>
      </w:r>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1"/>
          <w:sz w:val="22"/>
          <w:szCs w:val="22"/>
          <w:vertAlign w:val="baseline"/>
          <w:rtl w:val="0"/>
        </w:rPr>
        <w:t xml:space="preserve">Accounts</w:t>
      </w:r>
      <w:r w:rsidDel="00000000" w:rsidR="00000000" w:rsidRPr="00000000">
        <w:rPr>
          <w:rFonts w:ascii="Cambria" w:cs="Cambria" w:eastAsia="Cambria" w:hAnsi="Cambria"/>
          <w:b w:val="0"/>
          <w:sz w:val="22"/>
          <w:szCs w:val="22"/>
          <w:vertAlign w:val="baseline"/>
          <w:rtl w:val="0"/>
        </w:rPr>
        <w:t xml:space="preserve"> &gt;&gt; </w:t>
      </w:r>
      <w:r w:rsidDel="00000000" w:rsidR="00000000" w:rsidRPr="00000000">
        <w:rPr>
          <w:rFonts w:ascii="Cambria" w:cs="Cambria" w:eastAsia="Cambria" w:hAnsi="Cambria"/>
          <w:b w:val="1"/>
          <w:sz w:val="22"/>
          <w:szCs w:val="22"/>
          <w:vertAlign w:val="baseline"/>
          <w:rtl w:val="0"/>
        </w:rPr>
        <w:t xml:space="preserve">UPR Processing</w:t>
      </w:r>
      <w:r w:rsidDel="00000000" w:rsidR="00000000" w:rsidRPr="00000000">
        <w:rPr>
          <w:rFonts w:ascii="Cambria" w:cs="Cambria" w:eastAsia="Cambria" w:hAnsi="Cambria"/>
          <w:b w:val="0"/>
          <w:sz w:val="22"/>
          <w:szCs w:val="22"/>
          <w:vertAlign w:val="baseline"/>
          <w:rtl w:val="0"/>
        </w:rPr>
        <w:t xml:space="preserve"> to bring up the ‘UPR Processing’ screen</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9155" cy="2357120"/>
            <wp:effectExtent b="0" l="0" r="0" t="0"/>
            <wp:docPr id="39"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39155" cy="235712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Times New Roman" w:cs="Times New Roman" w:eastAsia="Times New Roman" w:hAnsi="Times New Roman"/>
          <w:sz w:val="24"/>
          <w:szCs w:val="24"/>
          <w:vertAlign w:val="baseline"/>
          <w:rtl w:val="0"/>
        </w:rPr>
        <w:t xml:space="preserve">Select the last period and click on the populate Next Period button to populate the next period</w:t>
      </w:r>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Times New Roman" w:cs="Times New Roman" w:eastAsia="Times New Roman" w:hAnsi="Times New Roman"/>
          <w:sz w:val="24"/>
          <w:szCs w:val="24"/>
          <w:vertAlign w:val="baseline"/>
          <w:rtl w:val="0"/>
        </w:rPr>
        <w:t xml:space="preserve">Enter the </w:t>
      </w:r>
      <w:r w:rsidDel="00000000" w:rsidR="00000000" w:rsidRPr="00000000">
        <w:rPr>
          <w:rFonts w:ascii="Times New Roman" w:cs="Times New Roman" w:eastAsia="Times New Roman" w:hAnsi="Times New Roman"/>
          <w:b w:val="1"/>
          <w:sz w:val="24"/>
          <w:szCs w:val="24"/>
          <w:vertAlign w:val="baseline"/>
          <w:rtl w:val="0"/>
        </w:rPr>
        <w:t xml:space="preserve">As of Date</w:t>
      </w:r>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Times New Roman" w:cs="Times New Roman" w:eastAsia="Times New Roman" w:hAnsi="Times New Roman"/>
          <w:sz w:val="24"/>
          <w:szCs w:val="24"/>
          <w:vertAlign w:val="baseline"/>
          <w:rtl w:val="0"/>
        </w:rPr>
        <w:t xml:space="preserve">Click on the Process button to calculate the UPR figures</w:t>
      </w:r>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Times New Roman" w:cs="Times New Roman" w:eastAsia="Times New Roman" w:hAnsi="Times New Roman"/>
          <w:sz w:val="24"/>
          <w:szCs w:val="24"/>
          <w:vertAlign w:val="baseline"/>
          <w:rtl w:val="0"/>
        </w:rPr>
        <w:t xml:space="preserve">Click on the Authorise button to post to FMS</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WHTX Payments</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This screen is used to generate payment of withholding tax  refunds for payments made to service providers. i.e  when making fee payments for claims</w:t>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1"/>
          <w:sz w:val="22"/>
          <w:szCs w:val="22"/>
          <w:vertAlign w:val="baseline"/>
          <w:rtl w:val="0"/>
        </w:rPr>
        <w:t xml:space="preserve">Accounts</w:t>
      </w:r>
      <w:r w:rsidDel="00000000" w:rsidR="00000000" w:rsidRPr="00000000">
        <w:rPr>
          <w:rFonts w:ascii="Cambria" w:cs="Cambria" w:eastAsia="Cambria" w:hAnsi="Cambria"/>
          <w:b w:val="0"/>
          <w:sz w:val="22"/>
          <w:szCs w:val="22"/>
          <w:vertAlign w:val="baseline"/>
          <w:rtl w:val="0"/>
        </w:rPr>
        <w:t xml:space="preserve"> &gt;&gt; </w:t>
      </w:r>
      <w:r w:rsidDel="00000000" w:rsidR="00000000" w:rsidRPr="00000000">
        <w:rPr>
          <w:rFonts w:ascii="Cambria" w:cs="Cambria" w:eastAsia="Cambria" w:hAnsi="Cambria"/>
          <w:b w:val="1"/>
          <w:sz w:val="22"/>
          <w:szCs w:val="22"/>
          <w:vertAlign w:val="baseline"/>
          <w:rtl w:val="0"/>
        </w:rPr>
        <w:t xml:space="preserve">WHTX Payments </w:t>
      </w:r>
      <w:r w:rsidDel="00000000" w:rsidR="00000000" w:rsidRPr="00000000">
        <w:rPr>
          <w:rFonts w:ascii="Cambria" w:cs="Cambria" w:eastAsia="Cambria" w:hAnsi="Cambria"/>
          <w:b w:val="0"/>
          <w:sz w:val="22"/>
          <w:szCs w:val="22"/>
          <w:vertAlign w:val="baseline"/>
          <w:rtl w:val="0"/>
        </w:rPr>
        <w:t xml:space="preserve"> to bring up the ‘whtx Processing’ screen</w:t>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1060" cy="3127375"/>
            <wp:effectExtent b="0" l="0" r="0" t="0"/>
            <wp:docPr id="40"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5941060" cy="31273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vertAlign w:val="baseline"/>
          <w:rtl w:val="0"/>
        </w:rPr>
        <w:t xml:space="preserve">Capture the Date from and Date to</w:t>
        <w:br w:type="textWrapping"/>
      </w:r>
      <w:r w:rsidDel="00000000" w:rsidR="00000000" w:rsidRPr="00000000">
        <w:rPr>
          <w:vertAlign w:val="baseline"/>
        </w:rPr>
        <w:drawing>
          <wp:inline distB="0" distT="0" distL="114300" distR="114300">
            <wp:extent cx="5942965" cy="662940"/>
            <wp:effectExtent b="0" l="0" r="0" t="0"/>
            <wp:docPr id="4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942965" cy="66294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vertAlign w:val="baseline"/>
          <w:rtl w:val="0"/>
        </w:rPr>
        <w:t xml:space="preserve">Click  on the search button  to populate all payments done for the specified period.</w:t>
      </w:r>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vertAlign w:val="baseline"/>
          <w:rtl w:val="0"/>
        </w:rPr>
        <w:t xml:space="preserve">Click on select all button and individually select the payments to  to be processed for withholding tax</w:t>
      </w:r>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vertAlign w:val="baseline"/>
          <w:rtl w:val="0"/>
        </w:rPr>
        <w:t xml:space="preserve">Click on the prepare Payments button</w:t>
      </w: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ind w:left="720" w:firstLine="0"/>
        <w:rPr/>
      </w:pPr>
      <w:r w:rsidDel="00000000" w:rsidR="00000000" w:rsidRPr="00000000">
        <w:rPr>
          <w:vertAlign w:val="baseline"/>
        </w:rPr>
        <w:drawing>
          <wp:inline distB="0" distT="0" distL="114300" distR="114300">
            <wp:extent cx="5946140" cy="1444625"/>
            <wp:effectExtent b="0" l="0" r="0" t="0"/>
            <wp:docPr id="42"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946140" cy="14446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vertAlign w:val="baseline"/>
          <w:rtl w:val="0"/>
        </w:rPr>
        <w:t xml:space="preserve">Once prepare payments is done , The requisitions items are populated</w:t>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ind w:left="720" w:firstLine="0"/>
        <w:rPr/>
      </w:pPr>
      <w:r w:rsidDel="00000000" w:rsidR="00000000" w:rsidRPr="00000000">
        <w:rPr>
          <w:vertAlign w:val="baseline"/>
        </w:rPr>
        <w:drawing>
          <wp:inline distB="0" distT="0" distL="114300" distR="114300">
            <wp:extent cx="5941695" cy="1169035"/>
            <wp:effectExtent b="0" l="0" r="0" t="0"/>
            <wp:docPr id="32"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941695" cy="116903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vertAlign w:val="baseline"/>
          <w:rtl w:val="0"/>
        </w:rPr>
        <w:t xml:space="preserve">Choose the Pay method and click on the authorize Payment button.</w:t>
      </w:r>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vertAlign w:val="baseline"/>
          <w:rtl w:val="0"/>
        </w:rPr>
        <w:t xml:space="preserve">This creates a requisitions  for refunds to service providers in FMS</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Master Enquiry</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This screen is used for all enquiry of a policy from a single screen . You can get the account details , claim details, claim experience reports and valuation details from a single screen</w:t>
      </w:r>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1"/>
          <w:sz w:val="22"/>
          <w:szCs w:val="22"/>
          <w:vertAlign w:val="baseline"/>
          <w:rtl w:val="0"/>
        </w:rPr>
        <w:t xml:space="preserve">Accounts</w:t>
      </w:r>
      <w:r w:rsidDel="00000000" w:rsidR="00000000" w:rsidRPr="00000000">
        <w:rPr>
          <w:rFonts w:ascii="Cambria" w:cs="Cambria" w:eastAsia="Cambria" w:hAnsi="Cambria"/>
          <w:b w:val="0"/>
          <w:sz w:val="22"/>
          <w:szCs w:val="22"/>
          <w:vertAlign w:val="baseline"/>
          <w:rtl w:val="0"/>
        </w:rPr>
        <w:t xml:space="preserve"> &gt;&gt; </w:t>
      </w:r>
      <w:r w:rsidDel="00000000" w:rsidR="00000000" w:rsidRPr="00000000">
        <w:rPr>
          <w:rFonts w:ascii="Cambria" w:cs="Cambria" w:eastAsia="Cambria" w:hAnsi="Cambria"/>
          <w:b w:val="1"/>
          <w:sz w:val="22"/>
          <w:szCs w:val="22"/>
          <w:vertAlign w:val="baseline"/>
          <w:rtl w:val="0"/>
        </w:rPr>
        <w:t xml:space="preserve">Master Enquiry </w:t>
      </w:r>
      <w:r w:rsidDel="00000000" w:rsidR="00000000" w:rsidRPr="00000000">
        <w:rPr>
          <w:rFonts w:ascii="Cambria" w:cs="Cambria" w:eastAsia="Cambria" w:hAnsi="Cambria"/>
          <w:b w:val="0"/>
          <w:sz w:val="22"/>
          <w:szCs w:val="22"/>
          <w:vertAlign w:val="baseline"/>
          <w:rtl w:val="0"/>
        </w:rPr>
        <w:t xml:space="preserve"> to bring up the  screen</w:t>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39155" cy="2857500"/>
            <wp:effectExtent b="0" l="0" r="0" t="0"/>
            <wp:docPr id="23"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93915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Optionally select the product and the date from and date to</w:t>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47410" cy="642620"/>
            <wp:effectExtent b="0" l="0" r="0" t="0"/>
            <wp:docPr id="24"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7410" cy="64262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There are options to search by policy, claim, client/insured or by risk. Choose one</w:t>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46775" cy="929005"/>
            <wp:effectExtent b="0" l="0" r="0" t="0"/>
            <wp:docPr id="25"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946775" cy="92900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In this example we search by Risk, then click the search button to populate detail blocks below</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40425" cy="1993265"/>
            <wp:effectExtent b="0" l="0" r="0" t="0"/>
            <wp:docPr id="26"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940425" cy="199326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w:t>
      </w:r>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From the detail blocks below the following information is available by clicking on the respective links ; Claim experience, Account details. Survey and valuation information</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Clear IPF Installments</w:t>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This screen is used for clearing pending IPF Installments that have been cleared with the Bank.</w:t>
      </w:r>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1"/>
          <w:sz w:val="22"/>
          <w:szCs w:val="22"/>
          <w:vertAlign w:val="baseline"/>
          <w:rtl w:val="0"/>
        </w:rPr>
        <w:t xml:space="preserve">Accounts</w:t>
      </w:r>
      <w:r w:rsidDel="00000000" w:rsidR="00000000" w:rsidRPr="00000000">
        <w:rPr>
          <w:rFonts w:ascii="Cambria" w:cs="Cambria" w:eastAsia="Cambria" w:hAnsi="Cambria"/>
          <w:b w:val="0"/>
          <w:sz w:val="22"/>
          <w:szCs w:val="22"/>
          <w:vertAlign w:val="baseline"/>
          <w:rtl w:val="0"/>
        </w:rPr>
        <w:t xml:space="preserve"> &gt;&gt; </w:t>
      </w:r>
      <w:r w:rsidDel="00000000" w:rsidR="00000000" w:rsidRPr="00000000">
        <w:rPr>
          <w:rFonts w:ascii="Cambria" w:cs="Cambria" w:eastAsia="Cambria" w:hAnsi="Cambria"/>
          <w:b w:val="1"/>
          <w:sz w:val="22"/>
          <w:szCs w:val="22"/>
          <w:vertAlign w:val="baseline"/>
          <w:rtl w:val="0"/>
        </w:rPr>
        <w:t xml:space="preserve">Clear IPF Installments </w:t>
      </w:r>
      <w:r w:rsidDel="00000000" w:rsidR="00000000" w:rsidRPr="00000000">
        <w:rPr>
          <w:rFonts w:ascii="Cambria" w:cs="Cambria" w:eastAsia="Cambria" w:hAnsi="Cambria"/>
          <w:b w:val="0"/>
          <w:sz w:val="22"/>
          <w:szCs w:val="22"/>
          <w:vertAlign w:val="baseline"/>
          <w:rtl w:val="0"/>
        </w:rPr>
        <w:t xml:space="preserve"> to bring up the  screen</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43600" cy="2936875"/>
            <wp:effectExtent b="0" l="0" r="0" t="0"/>
            <wp:docPr id="27"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Select the product , date from and date to</w:t>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44235" cy="541655"/>
            <wp:effectExtent b="0" l="0" r="0" t="0"/>
            <wp:docPr id="28"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944235" cy="54165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Avilable options to search for pending installments are as shown below</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40425" cy="539115"/>
            <wp:effectExtent b="0" l="0" r="0" t="0"/>
            <wp:docPr id="29"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940425" cy="53911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on the search button to populate the  uncleared installments based on the search criteria</w:t>
      </w:r>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libri" w:cs="Calibri" w:eastAsia="Calibri" w:hAnsi="Calibri"/>
          <w:b w:val="0"/>
          <w:sz w:val="22"/>
          <w:szCs w:val="22"/>
          <w:vertAlign w:val="baseline"/>
        </w:rPr>
        <w:drawing>
          <wp:inline distB="0" distT="0" distL="114300" distR="114300">
            <wp:extent cx="5946775" cy="1644015"/>
            <wp:effectExtent b="0" l="0" r="0" t="0"/>
            <wp:docPr id="30"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946775" cy="164401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Check the installments that have cleared and click on the Clear button</w:t>
      </w:r>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libri" w:cs="Calibri" w:eastAsia="Calibri" w:hAnsi="Calibri"/>
          <w:b w:val="0"/>
          <w:sz w:val="22"/>
          <w:szCs w:val="22"/>
          <w:vertAlign w:val="baseline"/>
        </w:rPr>
        <w:drawing>
          <wp:inline distB="0" distT="0" distL="114300" distR="114300">
            <wp:extent cx="5947410" cy="3046730"/>
            <wp:effectExtent b="0" l="0" r="0" t="0"/>
            <wp:docPr id="31"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947410" cy="304673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libri" w:cs="Calibri" w:eastAsia="Calibri" w:hAnsi="Calibri"/>
          <w:b w:val="0"/>
          <w:sz w:val="22"/>
          <w:szCs w:val="22"/>
          <w:vertAlign w:val="baseline"/>
          <w:rtl w:val="0"/>
        </w:rPr>
        <w:t xml:space="preserve">The Cleared Installments can now pay commisions , in the next commsion run.</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rPr/>
      </w:pPr>
      <w:r w:rsidDel="00000000" w:rsidR="00000000" w:rsidRPr="00000000">
        <w:rPr>
          <w:b w:val="1"/>
          <w:vertAlign w:val="baseline"/>
          <w:rtl w:val="0"/>
        </w:rPr>
        <w:t xml:space="preserve">Write Ins/ Write Offs</w:t>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These provide a way to settle client accounts by the use of accounting GL entries.  These may occur in  for example when a client to settle his existing debt in kind  or when the Insurance company decides to write off bad debts.</w:t>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w:t>
      </w:r>
      <w:r w:rsidDel="00000000" w:rsidR="00000000" w:rsidRPr="00000000">
        <w:rPr>
          <w:rFonts w:ascii="Cambria" w:cs="Cambria" w:eastAsia="Cambria" w:hAnsi="Cambria"/>
          <w:b w:val="1"/>
          <w:sz w:val="22"/>
          <w:szCs w:val="22"/>
          <w:vertAlign w:val="baseline"/>
          <w:rtl w:val="0"/>
        </w:rPr>
        <w:t xml:space="preserve">Accounts</w:t>
      </w:r>
      <w:r w:rsidDel="00000000" w:rsidR="00000000" w:rsidRPr="00000000">
        <w:rPr>
          <w:rFonts w:ascii="Cambria" w:cs="Cambria" w:eastAsia="Cambria" w:hAnsi="Cambria"/>
          <w:b w:val="0"/>
          <w:sz w:val="22"/>
          <w:szCs w:val="22"/>
          <w:vertAlign w:val="baseline"/>
          <w:rtl w:val="0"/>
        </w:rPr>
        <w:t xml:space="preserve"> &gt;&gt; </w:t>
      </w:r>
      <w:r w:rsidDel="00000000" w:rsidR="00000000" w:rsidRPr="00000000">
        <w:rPr>
          <w:rFonts w:ascii="Cambria" w:cs="Cambria" w:eastAsia="Cambria" w:hAnsi="Cambria"/>
          <w:b w:val="1"/>
          <w:sz w:val="22"/>
          <w:szCs w:val="22"/>
          <w:vertAlign w:val="baseline"/>
          <w:rtl w:val="0"/>
        </w:rPr>
        <w:t xml:space="preserve">Accounts Transactions  </w:t>
      </w:r>
      <w:r w:rsidDel="00000000" w:rsidR="00000000" w:rsidRPr="00000000">
        <w:rPr>
          <w:rFonts w:ascii="Cambria" w:cs="Cambria" w:eastAsia="Cambria" w:hAnsi="Cambria"/>
          <w:b w:val="0"/>
          <w:sz w:val="22"/>
          <w:szCs w:val="22"/>
          <w:vertAlign w:val="baseline"/>
          <w:rtl w:val="0"/>
        </w:rPr>
        <w:t xml:space="preserve">to bring up the  screen</w:t>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4686300" cy="3695700"/>
            <wp:effectExtent b="0" l="0" r="0" t="0"/>
            <wp:docPr id="21"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46863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Select write in or write off depending on the transaction you are carrying out</w:t>
      </w:r>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Capture the effective date and the reference number if any.</w:t>
      </w:r>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on next button</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46775" cy="768350"/>
            <wp:effectExtent b="0" l="0" r="0" t="0"/>
            <wp:docPr id="22"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946775" cy="768350"/>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w:t>
      </w:r>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On the next screen capture the JV date and the origin</w:t>
      </w:r>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The other details are auto-populated  based on default settings</w:t>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39155" cy="1806575"/>
            <wp:effectExtent b="0" l="0" r="0" t="0"/>
            <wp:docPr id="47"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939155" cy="180657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w:t>
      </w:r>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on the add button to capture account details for the sub-ledger account . Capture the ref no, Narration and the amount</w:t>
      </w:r>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Click save when done</w:t>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00" w:before="0" w:line="276" w:lineRule="auto"/>
        <w:ind w:left="360" w:firstLine="0"/>
        <w:rPr/>
      </w:pPr>
      <w:r w:rsidDel="00000000" w:rsidR="00000000" w:rsidRPr="00000000">
        <w:rPr>
          <w:rFonts w:ascii="Calibri" w:cs="Calibri" w:eastAsia="Calibri" w:hAnsi="Calibri"/>
          <w:b w:val="0"/>
          <w:sz w:val="22"/>
          <w:szCs w:val="22"/>
          <w:vertAlign w:val="baseline"/>
        </w:rPr>
        <w:drawing>
          <wp:inline distB="0" distT="0" distL="114300" distR="114300">
            <wp:extent cx="5948045" cy="1407795"/>
            <wp:effectExtent b="0" l="0" r="0" t="0"/>
            <wp:docPr id="48"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948045" cy="1407795"/>
                    </a:xfrm>
                    <a:prstGeom prst="rect"/>
                    <a:ln/>
                  </pic:spPr>
                </pic:pic>
              </a:graphicData>
            </a:graphic>
          </wp:inline>
        </w:drawing>
      </w:r>
      <w:r w:rsidDel="00000000" w:rsidR="00000000" w:rsidRPr="00000000">
        <w:rPr>
          <w:rFonts w:ascii="Cambria" w:cs="Cambria" w:eastAsia="Cambria" w:hAnsi="Cambria"/>
          <w:b w:val="0"/>
          <w:sz w:val="22"/>
          <w:szCs w:val="22"/>
          <w:vertAlign w:val="baseline"/>
          <w:rtl w:val="0"/>
        </w:rPr>
        <w:t xml:space="preserve"> </w:t>
      </w:r>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When finished adding ,  click on the process Transactions button</w:t>
      </w:r>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 Click on the View Posted Transactions link  to view a report of the same</w:t>
      </w:r>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spacing w:after="200" w:before="0" w:line="276" w:lineRule="auto"/>
        <w:ind w:left="360" w:hanging="360"/>
        <w:rPr/>
      </w:pPr>
      <w:r w:rsidDel="00000000" w:rsidR="00000000" w:rsidRPr="00000000">
        <w:rPr>
          <w:rFonts w:ascii="Cambria" w:cs="Cambria" w:eastAsia="Cambria" w:hAnsi="Cambria"/>
          <w:b w:val="0"/>
          <w:sz w:val="22"/>
          <w:szCs w:val="22"/>
          <w:vertAlign w:val="baseline"/>
          <w:rtl w:val="0"/>
        </w:rPr>
        <w:t xml:space="preserve">The journal entry  has now moved to the Authorize transactions  area (discussed earlier) for MS</w:t>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rPr/>
      </w:pPr>
      <w:r w:rsidDel="00000000" w:rsidR="00000000" w:rsidRPr="00000000">
        <w:rPr>
          <w:b w:val="1"/>
          <w:color w:val="00b0f0"/>
          <w:sz w:val="32"/>
          <w:szCs w:val="32"/>
          <w:vertAlign w:val="baseline"/>
          <w:rtl w:val="0"/>
        </w:rPr>
        <w:t xml:space="preserve">Travel Deposit</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This functionality is used on travel products where a client would deposit moneys with the insurance company onto a suspense account which can later be used to allocate onto the clients travel policy each time the client travels.</w:t>
      </w: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Select</w:t>
      </w:r>
      <w:r w:rsidDel="00000000" w:rsidR="00000000" w:rsidRPr="00000000">
        <w:rPr>
          <w:b w:val="1"/>
          <w:vertAlign w:val="baseline"/>
          <w:rtl w:val="0"/>
        </w:rPr>
        <w:t xml:space="preserve"> Underwriting Module&gt;&gt;&gt;Administration Fee/Travel Deposit</w:t>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6140" cy="3342640"/>
            <wp:effectExtent b="0" l="0" r="0" t="0"/>
            <wp:docPr id="49"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94614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Select Travel Deposit:-</w:t>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 New Transaction:-  To specify the deposit amount for a given client</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6140" cy="3342640"/>
            <wp:effectExtent b="0" l="0" r="0" t="0"/>
            <wp:docPr id="50"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94614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Select the client, Branch, With Effect From, and To and the total amount</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6140" cy="3342640"/>
            <wp:effectExtent b="0" l="0" r="0" t="0"/>
            <wp:docPr id="51"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594614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Then authorize the Deposit raised.</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6140" cy="3342640"/>
            <wp:effectExtent b="0" l="0" r="0" t="0"/>
            <wp:docPr id="52"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594614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For allocation of the deposits raised Go to the</w:t>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  </w:t>
      </w:r>
      <w:r w:rsidDel="00000000" w:rsidR="00000000" w:rsidRPr="00000000">
        <w:rPr>
          <w:b w:val="1"/>
          <w:vertAlign w:val="baseline"/>
          <w:rtl w:val="0"/>
        </w:rPr>
        <w:t xml:space="preserve">Accounts Module&gt;&gt;Account transactions&gt;&gt;Allocate Travel Diposit Transaction</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46140" cy="3342640"/>
            <wp:effectExtent b="0" l="0" r="0" t="0"/>
            <wp:docPr id="53"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94614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For Allocation select the client record to allocate by selecting the client search for existing credits (Travel deposit credits raised) Then allocate to the travel policies generated(Debits) for that client.</w:t>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rPr/>
      </w:pPr>
      <w:r w:rsidDel="00000000" w:rsidR="00000000" w:rsidRPr="00000000">
        <w:rPr>
          <w:vertAlign w:val="baseline"/>
        </w:rPr>
        <w:drawing>
          <wp:inline distB="0" distT="0" distL="114300" distR="114300">
            <wp:extent cx="5934075" cy="2299970"/>
            <wp:effectExtent b="0" l="0" r="0" t="0"/>
            <wp:docPr id="54"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934075" cy="229997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rPr/>
      </w:pPr>
      <w:r w:rsidDel="00000000" w:rsidR="00000000" w:rsidRPr="00000000">
        <w:rPr>
          <w:b w:val="1"/>
          <w:color w:val="00b0f0"/>
          <w:vertAlign w:val="baseline"/>
          <w:rtl w:val="0"/>
        </w:rPr>
        <w:t xml:space="preserve">With Holding Tax refund generation for Claims Service Providers</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This functionality provides withholding on service provides for the services provided at the end of every month. The condition to be check is whether the accumulated gross of there fee amount is less that 24,000/= if so a refund cheque is raised which is then consolidated on the raised net fee amount.</w:t>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Go to </w:t>
      </w:r>
      <w:r w:rsidDel="00000000" w:rsidR="00000000" w:rsidRPr="00000000">
        <w:rPr>
          <w:rFonts w:ascii="Times New Roman" w:cs="Times New Roman" w:eastAsia="Times New Roman" w:hAnsi="Times New Roman"/>
          <w:b w:val="1"/>
          <w:sz w:val="24"/>
          <w:szCs w:val="24"/>
          <w:vertAlign w:val="baseline"/>
          <w:rtl w:val="0"/>
        </w:rPr>
        <w:t xml:space="preserve">Accounts Module &gt;&gt;</w:t>
      </w:r>
      <w:r w:rsidDel="00000000" w:rsidR="00000000" w:rsidRPr="00000000">
        <w:rPr>
          <w:b w:val="1"/>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WHTX Payments</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34710" cy="3047365"/>
            <wp:effectExtent b="0" l="0" r="0" t="0"/>
            <wp:docPr id="44"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934710" cy="304736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rPr/>
      </w:pPr>
      <w:r w:rsidDel="00000000" w:rsidR="00000000" w:rsidRPr="00000000">
        <w:rPr>
          <w:b w:val="1"/>
          <w:color w:val="00b0f0"/>
          <w:vertAlign w:val="baseline"/>
          <w:rtl w:val="0"/>
        </w:rPr>
        <w:t xml:space="preserve">Tax remittance</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This is to raise a cheque requisition to Finance for payment of Tax to the regulator.</w:t>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Select Account Transactions&gt;&gt;&gt;Tax remittance</w:t>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43600" cy="2360295"/>
            <wp:effectExtent b="0" l="0" r="0" t="0"/>
            <wp:docPr id="45"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594360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Select the choose to which the tax is to been paid. Specify the period which transactions range from and state the Payee name</w:t>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36615" cy="1998345"/>
            <wp:effectExtent b="0" l="0" r="0" t="0"/>
            <wp:docPr id="46"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936615" cy="199834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tl w:val="0"/>
        </w:rPr>
        <w:t xml:space="preserve">Hit </w:t>
      </w:r>
      <w:r w:rsidDel="00000000" w:rsidR="00000000" w:rsidRPr="00000000">
        <w:rPr>
          <w:rFonts w:ascii="Times New Roman" w:cs="Times New Roman" w:eastAsia="Times New Roman" w:hAnsi="Times New Roman"/>
          <w:b w:val="1"/>
          <w:sz w:val="24"/>
          <w:szCs w:val="24"/>
          <w:vertAlign w:val="baseline"/>
          <w:rtl w:val="0"/>
        </w:rPr>
        <w:t xml:space="preserve">prepare Payment</w:t>
      </w:r>
      <w:r w:rsidDel="00000000" w:rsidR="00000000" w:rsidRPr="00000000">
        <w:rPr>
          <w:rFonts w:ascii="Times New Roman" w:cs="Times New Roman" w:eastAsia="Times New Roman" w:hAnsi="Times New Roman"/>
          <w:sz w:val="24"/>
          <w:szCs w:val="24"/>
          <w:vertAlign w:val="baseline"/>
          <w:rtl w:val="0"/>
        </w:rPr>
        <w:t xml:space="preserve"> to make the Cheque transaction ready for requisition. The payment is then authorized at the lower table stating the payment mode.</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048250" cy="2009775"/>
            <wp:effectExtent b="0" l="0" r="0" t="0"/>
            <wp:docPr id="43"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048250" cy="2009775"/>
                    </a:xfrm>
                    <a:prstGeom prst="rect"/>
                    <a:ln/>
                  </pic:spPr>
                </pic:pic>
              </a:graphicData>
            </a:graphic>
          </wp:inline>
        </w:drawing>
      </w:r>
      <w:r w:rsidDel="00000000" w:rsidR="00000000" w:rsidRPr="00000000">
        <w:rPr>
          <w:rtl w:val="0"/>
        </w:rPr>
      </w:r>
    </w:p>
    <w:sectPr>
      <w:headerReference r:id="rId78"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jc w:val="center"/>
      <w:rPr/>
    </w:pPr>
    <w:r w:rsidDel="00000000" w:rsidR="00000000" w:rsidRPr="00000000">
      <w:rPr>
        <w:rFonts w:ascii="Cambria" w:cs="Cambria" w:eastAsia="Cambria" w:hAnsi="Cambria"/>
        <w:b w:val="0"/>
        <w:i w:val="1"/>
        <w:sz w:val="22"/>
        <w:szCs w:val="22"/>
        <w:vertAlign w:val="baseline"/>
        <w:rtl w:val="0"/>
      </w:rPr>
      <w:t xml:space="preserve">General Insurance System User Manual</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b w:val="1"/>
        <w:i w:val="0"/>
        <w:color w:val="000000"/>
        <w:sz w:val="32"/>
        <w:szCs w:val="32"/>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2">
    <w:lvl w:ilvl="0">
      <w:start w:val="1"/>
      <w:numFmt w:val="bullet"/>
      <w:lvlText w:val="⇨"/>
      <w:lvlJc w:val="left"/>
      <w:pPr>
        <w:ind w:left="720" w:hanging="360"/>
      </w:pPr>
      <w:rPr>
        <w:rFonts w:ascii="Arial" w:cs="Arial" w:eastAsia="Arial" w:hAnsi="Arial"/>
        <w:b w:val="1"/>
        <w:i w:val="0"/>
        <w:color w:val="000000"/>
        <w:sz w:val="32"/>
        <w:szCs w:val="32"/>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3">
    <w:lvl w:ilvl="0">
      <w:start w:val="1"/>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4">
    <w:lvl w:ilvl="0">
      <w:start w:val="1"/>
      <w:numFmt w:val="bullet"/>
      <w:lvlText w:val="⇨"/>
      <w:lvlJc w:val="left"/>
      <w:pPr>
        <w:ind w:left="720" w:hanging="360"/>
      </w:pPr>
      <w:rPr>
        <w:rFonts w:ascii="Arial" w:cs="Arial" w:eastAsia="Arial" w:hAnsi="Arial"/>
        <w:b w:val="1"/>
        <w:i w:val="0"/>
        <w:sz w:val="32"/>
        <w:szCs w:val="32"/>
        <w:u w:val="none"/>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5">
    <w:lvl w:ilvl="0">
      <w:start w:val="1"/>
      <w:numFmt w:val="bullet"/>
      <w:lvlText w:val="⇨"/>
      <w:lvlJc w:val="left"/>
      <w:pPr>
        <w:ind w:left="720" w:hanging="360"/>
      </w:pPr>
      <w:rPr>
        <w:rFonts w:ascii="Arial" w:cs="Arial" w:eastAsia="Arial" w:hAnsi="Arial"/>
        <w:b w:val="1"/>
        <w:i w:val="0"/>
        <w:color w:val="000000"/>
        <w:sz w:val="32"/>
        <w:szCs w:val="32"/>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6">
    <w:lvl w:ilvl="0">
      <w:start w:val="1"/>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7">
    <w:lvl w:ilvl="0">
      <w:start w:val="1"/>
      <w:numFmt w:val="bullet"/>
      <w:lvlText w:val="⇨"/>
      <w:lvlJc w:val="left"/>
      <w:pPr>
        <w:ind w:left="720" w:hanging="360"/>
      </w:pPr>
      <w:rPr>
        <w:rFonts w:ascii="Arial" w:cs="Arial" w:eastAsia="Arial" w:hAnsi="Arial"/>
        <w:b w:val="1"/>
        <w:i w:val="0"/>
        <w:sz w:val="32"/>
        <w:szCs w:val="32"/>
        <w:u w:val="none"/>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8">
    <w:lvl w:ilvl="0">
      <w:start w:val="1"/>
      <w:numFmt w:val="bullet"/>
      <w:lvlText w:val="⇨"/>
      <w:lvlJc w:val="left"/>
      <w:pPr>
        <w:ind w:left="720" w:hanging="360"/>
      </w:pPr>
      <w:rPr>
        <w:rFonts w:ascii="Arial" w:cs="Arial" w:eastAsia="Arial" w:hAnsi="Arial"/>
        <w:b w:val="1"/>
        <w:i w:val="0"/>
        <w:sz w:val="32"/>
        <w:szCs w:val="32"/>
        <w:u w:val="none"/>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9">
    <w:lvl w:ilvl="0">
      <w:start w:val="1"/>
      <w:numFmt w:val="bullet"/>
      <w:lvlText w:val="⇨"/>
      <w:lvlJc w:val="left"/>
      <w:pPr>
        <w:ind w:left="720" w:hanging="360"/>
      </w:pPr>
      <w:rPr>
        <w:rFonts w:ascii="Arial" w:cs="Arial" w:eastAsia="Arial" w:hAnsi="Arial"/>
        <w:b w:val="1"/>
        <w:i w:val="0"/>
        <w:sz w:val="32"/>
        <w:szCs w:val="32"/>
        <w:u w:val="none"/>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10">
    <w:lvl w:ilvl="0">
      <w:start w:val="1"/>
      <w:numFmt w:val="bullet"/>
      <w:lvlText w:val="⇨"/>
      <w:lvlJc w:val="left"/>
      <w:pPr>
        <w:ind w:left="720" w:hanging="360"/>
      </w:pPr>
      <w:rPr>
        <w:rFonts w:ascii="Arial" w:cs="Arial" w:eastAsia="Arial" w:hAnsi="Arial"/>
        <w:b w:val="1"/>
        <w:i w:val="0"/>
        <w:color w:val="000000"/>
        <w:sz w:val="32"/>
        <w:szCs w:val="32"/>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11">
    <w:lvl w:ilvl="0">
      <w:start w:val="1"/>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12">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13">
    <w:lvl w:ilvl="0">
      <w:start w:val="1"/>
      <w:numFmt w:val="bullet"/>
      <w:lvlText w:val="⇨"/>
      <w:lvlJc w:val="left"/>
      <w:pPr>
        <w:ind w:left="450" w:hanging="360"/>
      </w:pPr>
      <w:rPr>
        <w:rFonts w:ascii="Arial" w:cs="Arial" w:eastAsia="Arial" w:hAnsi="Arial"/>
        <w:b w:val="1"/>
        <w:i w:val="0"/>
        <w:color w:val="000000"/>
        <w:sz w:val="32"/>
        <w:szCs w:val="32"/>
        <w:vertAlign w:val="baseline"/>
      </w:rPr>
    </w:lvl>
    <w:lvl w:ilvl="1">
      <w:start w:val="1"/>
      <w:numFmt w:val="bullet"/>
      <w:lvlText w:val="o"/>
      <w:lvlJc w:val="left"/>
      <w:pPr>
        <w:ind w:left="1170" w:hanging="360"/>
      </w:pPr>
      <w:rPr>
        <w:rFonts w:ascii="Arial" w:cs="Arial" w:eastAsia="Arial" w:hAnsi="Arial"/>
        <w:vertAlign w:val="baseline"/>
      </w:rPr>
    </w:lvl>
    <w:lvl w:ilvl="2">
      <w:start w:val="1"/>
      <w:numFmt w:val="bullet"/>
      <w:lvlText w:val="▪"/>
      <w:lvlJc w:val="left"/>
      <w:pPr>
        <w:ind w:left="1890" w:hanging="360"/>
      </w:pPr>
      <w:rPr>
        <w:rFonts w:ascii="Arial" w:cs="Arial" w:eastAsia="Arial" w:hAnsi="Arial"/>
        <w:vertAlign w:val="baseline"/>
      </w:rPr>
    </w:lvl>
    <w:lvl w:ilvl="3">
      <w:start w:val="1"/>
      <w:numFmt w:val="bullet"/>
      <w:lvlText w:val="●"/>
      <w:lvlJc w:val="left"/>
      <w:pPr>
        <w:ind w:left="2610" w:hanging="360"/>
      </w:pPr>
      <w:rPr>
        <w:rFonts w:ascii="Arial" w:cs="Arial" w:eastAsia="Arial" w:hAnsi="Arial"/>
        <w:vertAlign w:val="baseline"/>
      </w:rPr>
    </w:lvl>
    <w:lvl w:ilvl="4">
      <w:start w:val="1"/>
      <w:numFmt w:val="bullet"/>
      <w:lvlText w:val="o"/>
      <w:lvlJc w:val="left"/>
      <w:pPr>
        <w:ind w:left="3330" w:hanging="360"/>
      </w:pPr>
      <w:rPr>
        <w:rFonts w:ascii="Arial" w:cs="Arial" w:eastAsia="Arial" w:hAnsi="Arial"/>
        <w:vertAlign w:val="baseline"/>
      </w:rPr>
    </w:lvl>
    <w:lvl w:ilvl="5">
      <w:start w:val="1"/>
      <w:numFmt w:val="bullet"/>
      <w:lvlText w:val="▪"/>
      <w:lvlJc w:val="left"/>
      <w:pPr>
        <w:ind w:left="4050" w:hanging="360"/>
      </w:pPr>
      <w:rPr>
        <w:rFonts w:ascii="Arial" w:cs="Arial" w:eastAsia="Arial" w:hAnsi="Arial"/>
        <w:vertAlign w:val="baseline"/>
      </w:rPr>
    </w:lvl>
    <w:lvl w:ilvl="6">
      <w:start w:val="1"/>
      <w:numFmt w:val="bullet"/>
      <w:lvlText w:val="●"/>
      <w:lvlJc w:val="left"/>
      <w:pPr>
        <w:ind w:left="4770" w:hanging="360"/>
      </w:pPr>
      <w:rPr>
        <w:rFonts w:ascii="Arial" w:cs="Arial" w:eastAsia="Arial" w:hAnsi="Arial"/>
        <w:vertAlign w:val="baseline"/>
      </w:rPr>
    </w:lvl>
    <w:lvl w:ilvl="7">
      <w:start w:val="1"/>
      <w:numFmt w:val="bullet"/>
      <w:lvlText w:val="o"/>
      <w:lvlJc w:val="left"/>
      <w:pPr>
        <w:ind w:left="5490" w:hanging="360"/>
      </w:pPr>
      <w:rPr>
        <w:rFonts w:ascii="Arial" w:cs="Arial" w:eastAsia="Arial" w:hAnsi="Arial"/>
        <w:vertAlign w:val="baseline"/>
      </w:rPr>
    </w:lvl>
    <w:lvl w:ilvl="8">
      <w:start w:val="1"/>
      <w:numFmt w:val="bullet"/>
      <w:lvlText w:val="▪"/>
      <w:lvlJc w:val="left"/>
      <w:pPr>
        <w:ind w:left="6210" w:hanging="360"/>
      </w:pPr>
      <w:rPr>
        <w:rFonts w:ascii="Arial" w:cs="Arial" w:eastAsia="Arial" w:hAnsi="Arial"/>
        <w:vertAlign w:val="baseline"/>
      </w:rPr>
    </w:lvl>
  </w:abstractNum>
  <w:abstractNum w:abstractNumId="14">
    <w:lvl w:ilvl="0">
      <w:start w:val="1"/>
      <w:numFmt w:val="bullet"/>
      <w:lvlText w:val="⇨"/>
      <w:lvlJc w:val="left"/>
      <w:pPr>
        <w:ind w:left="720" w:hanging="360"/>
      </w:pPr>
      <w:rPr>
        <w:rFonts w:ascii="Arial" w:cs="Arial" w:eastAsia="Arial" w:hAnsi="Arial"/>
        <w:b w:val="1"/>
        <w:i w:val="0"/>
        <w:sz w:val="32"/>
        <w:szCs w:val="32"/>
        <w:u w:val="none"/>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15">
    <w:lvl w:ilvl="0">
      <w:start w:val="1"/>
      <w:numFmt w:val="bullet"/>
      <w:lvlText w:val="⇨"/>
      <w:lvlJc w:val="left"/>
      <w:pPr>
        <w:ind w:left="720" w:hanging="360"/>
      </w:pPr>
      <w:rPr>
        <w:rFonts w:ascii="Arial" w:cs="Arial" w:eastAsia="Arial" w:hAnsi="Arial"/>
        <w:b w:val="1"/>
        <w:i w:val="0"/>
        <w:sz w:val="32"/>
        <w:szCs w:val="32"/>
        <w:u w:val="none"/>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1024"/>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pPr>
    <w:rPr>
      <w:rFonts w:ascii="Cambria" w:cs="Cambria" w:eastAsia="Cambria" w:hAnsi="Cambria"/>
      <w:b w:val="1"/>
      <w:color w:val="365f91"/>
      <w:sz w:val="28"/>
      <w:szCs w:val="28"/>
      <w:vertAlign w:val="baseline"/>
    </w:rPr>
  </w:style>
  <w:style w:type="paragraph" w:styleId="Heading2">
    <w:name w:val="heading 2"/>
    <w:basedOn w:val="Normal"/>
    <w:next w:val="Normal"/>
    <w:pPr>
      <w:keepNext w:val="1"/>
      <w:keepLines w:val="1"/>
      <w:spacing w:after="0" w:before="200" w:line="276" w:lineRule="auto"/>
    </w:pPr>
    <w:rPr>
      <w:rFonts w:ascii="Cambria" w:cs="Cambria" w:eastAsia="Cambria" w:hAnsi="Cambria"/>
      <w:b w:val="1"/>
      <w:color w:val="4f81bd"/>
      <w:sz w:val="26"/>
      <w:szCs w:val="26"/>
      <w:vertAlign w:val="baseline"/>
    </w:rPr>
  </w:style>
  <w:style w:type="paragraph" w:styleId="Heading3">
    <w:name w:val="heading 3"/>
    <w:basedOn w:val="Normal"/>
    <w:next w:val="Normal"/>
    <w:pPr>
      <w:keepNext w:val="1"/>
      <w:keepLines w:val="1"/>
      <w:spacing w:after="60" w:before="240" w:line="276" w:lineRule="auto"/>
    </w:pPr>
    <w:rPr>
      <w:rFonts w:ascii="Cambria" w:cs="Cambria" w:eastAsia="Cambria" w:hAnsi="Cambria"/>
      <w:b w:val="1"/>
      <w:sz w:val="26"/>
      <w:szCs w:val="26"/>
      <w:vertAlign w:val="baseline"/>
    </w:rPr>
  </w:style>
  <w:style w:type="paragraph" w:styleId="Heading4">
    <w:name w:val="heading 4"/>
    <w:basedOn w:val="Normal"/>
    <w:next w:val="Normal"/>
    <w:pPr>
      <w:keepNext w:val="1"/>
      <w:keepLines w:val="1"/>
      <w:spacing w:after="60" w:before="240" w:line="276" w:lineRule="auto"/>
    </w:pPr>
    <w:rPr>
      <w:rFonts w:ascii="Calibri" w:cs="Calibri" w:eastAsia="Calibri" w:hAnsi="Calibri"/>
      <w:b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2.png"/><Relationship Id="rId41" Type="http://schemas.openxmlformats.org/officeDocument/2006/relationships/image" Target="media/image31.png"/><Relationship Id="rId44" Type="http://schemas.openxmlformats.org/officeDocument/2006/relationships/image" Target="media/image33.png"/><Relationship Id="rId43" Type="http://schemas.openxmlformats.org/officeDocument/2006/relationships/image" Target="media/image27.png"/><Relationship Id="rId46" Type="http://schemas.openxmlformats.org/officeDocument/2006/relationships/image" Target="media/image39.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53.png"/><Relationship Id="rId47" Type="http://schemas.openxmlformats.org/officeDocument/2006/relationships/image" Target="media/image48.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68.png"/><Relationship Id="rId8" Type="http://schemas.openxmlformats.org/officeDocument/2006/relationships/image" Target="media/image51.png"/><Relationship Id="rId73" Type="http://schemas.openxmlformats.org/officeDocument/2006/relationships/image" Target="media/image52.png"/><Relationship Id="rId72" Type="http://schemas.openxmlformats.org/officeDocument/2006/relationships/image" Target="media/image54.png"/><Relationship Id="rId31" Type="http://schemas.openxmlformats.org/officeDocument/2006/relationships/image" Target="media/image2.png"/><Relationship Id="rId75" Type="http://schemas.openxmlformats.org/officeDocument/2006/relationships/image" Target="media/image55.png"/><Relationship Id="rId30" Type="http://schemas.openxmlformats.org/officeDocument/2006/relationships/image" Target="media/image3.png"/><Relationship Id="rId74" Type="http://schemas.openxmlformats.org/officeDocument/2006/relationships/image" Target="media/image35.png"/><Relationship Id="rId33" Type="http://schemas.openxmlformats.org/officeDocument/2006/relationships/image" Target="media/image13.png"/><Relationship Id="rId77" Type="http://schemas.openxmlformats.org/officeDocument/2006/relationships/image" Target="media/image38.png"/><Relationship Id="rId32" Type="http://schemas.openxmlformats.org/officeDocument/2006/relationships/image" Target="media/image4.png"/><Relationship Id="rId76" Type="http://schemas.openxmlformats.org/officeDocument/2006/relationships/image" Target="media/image43.png"/><Relationship Id="rId35" Type="http://schemas.openxmlformats.org/officeDocument/2006/relationships/image" Target="media/image18.png"/><Relationship Id="rId34" Type="http://schemas.openxmlformats.org/officeDocument/2006/relationships/image" Target="media/image22.png"/><Relationship Id="rId78" Type="http://schemas.openxmlformats.org/officeDocument/2006/relationships/header" Target="header1.xml"/><Relationship Id="rId71" Type="http://schemas.openxmlformats.org/officeDocument/2006/relationships/image" Target="media/image56.png"/><Relationship Id="rId70" Type="http://schemas.openxmlformats.org/officeDocument/2006/relationships/image" Target="media/image59.png"/><Relationship Id="rId37" Type="http://schemas.openxmlformats.org/officeDocument/2006/relationships/image" Target="media/image15.png"/><Relationship Id="rId36" Type="http://schemas.openxmlformats.org/officeDocument/2006/relationships/image" Target="media/image7.png"/><Relationship Id="rId39" Type="http://schemas.openxmlformats.org/officeDocument/2006/relationships/image" Target="media/image11.png"/><Relationship Id="rId38" Type="http://schemas.openxmlformats.org/officeDocument/2006/relationships/image" Target="media/image10.png"/><Relationship Id="rId62" Type="http://schemas.openxmlformats.org/officeDocument/2006/relationships/image" Target="media/image23.png"/><Relationship Id="rId61" Type="http://schemas.openxmlformats.org/officeDocument/2006/relationships/image" Target="media/image16.png"/><Relationship Id="rId20" Type="http://schemas.openxmlformats.org/officeDocument/2006/relationships/image" Target="media/image72.png"/><Relationship Id="rId64" Type="http://schemas.openxmlformats.org/officeDocument/2006/relationships/image" Target="media/image5.png"/><Relationship Id="rId63" Type="http://schemas.openxmlformats.org/officeDocument/2006/relationships/image" Target="media/image28.png"/><Relationship Id="rId22" Type="http://schemas.openxmlformats.org/officeDocument/2006/relationships/image" Target="media/image50.png"/><Relationship Id="rId66" Type="http://schemas.openxmlformats.org/officeDocument/2006/relationships/image" Target="media/image41.png"/><Relationship Id="rId21" Type="http://schemas.openxmlformats.org/officeDocument/2006/relationships/image" Target="media/image47.png"/><Relationship Id="rId65" Type="http://schemas.openxmlformats.org/officeDocument/2006/relationships/image" Target="media/image21.png"/><Relationship Id="rId24" Type="http://schemas.openxmlformats.org/officeDocument/2006/relationships/image" Target="media/image60.png"/><Relationship Id="rId68" Type="http://schemas.openxmlformats.org/officeDocument/2006/relationships/image" Target="media/image44.png"/><Relationship Id="rId23" Type="http://schemas.openxmlformats.org/officeDocument/2006/relationships/image" Target="media/image49.png"/><Relationship Id="rId67" Type="http://schemas.openxmlformats.org/officeDocument/2006/relationships/image" Target="media/image40.png"/><Relationship Id="rId60" Type="http://schemas.openxmlformats.org/officeDocument/2006/relationships/image" Target="media/image25.png"/><Relationship Id="rId26" Type="http://schemas.openxmlformats.org/officeDocument/2006/relationships/image" Target="media/image9.png"/><Relationship Id="rId25" Type="http://schemas.openxmlformats.org/officeDocument/2006/relationships/image" Target="media/image62.png"/><Relationship Id="rId69" Type="http://schemas.openxmlformats.org/officeDocument/2006/relationships/image" Target="media/image45.png"/><Relationship Id="rId28" Type="http://schemas.openxmlformats.org/officeDocument/2006/relationships/image" Target="media/image6.png"/><Relationship Id="rId27" Type="http://schemas.openxmlformats.org/officeDocument/2006/relationships/image" Target="media/image1.png"/><Relationship Id="rId29" Type="http://schemas.openxmlformats.org/officeDocument/2006/relationships/image" Target="media/image14.png"/><Relationship Id="rId51" Type="http://schemas.openxmlformats.org/officeDocument/2006/relationships/image" Target="media/image67.png"/><Relationship Id="rId50" Type="http://schemas.openxmlformats.org/officeDocument/2006/relationships/image" Target="media/image36.png"/><Relationship Id="rId53" Type="http://schemas.openxmlformats.org/officeDocument/2006/relationships/image" Target="media/image29.png"/><Relationship Id="rId52" Type="http://schemas.openxmlformats.org/officeDocument/2006/relationships/image" Target="media/image30.png"/><Relationship Id="rId11" Type="http://schemas.openxmlformats.org/officeDocument/2006/relationships/image" Target="media/image63.png"/><Relationship Id="rId55" Type="http://schemas.openxmlformats.org/officeDocument/2006/relationships/image" Target="media/image34.png"/><Relationship Id="rId10" Type="http://schemas.openxmlformats.org/officeDocument/2006/relationships/image" Target="media/image8.png"/><Relationship Id="rId54" Type="http://schemas.openxmlformats.org/officeDocument/2006/relationships/image" Target="media/image26.png"/><Relationship Id="rId13" Type="http://schemas.openxmlformats.org/officeDocument/2006/relationships/image" Target="media/image64.png"/><Relationship Id="rId57" Type="http://schemas.openxmlformats.org/officeDocument/2006/relationships/image" Target="media/image17.png"/><Relationship Id="rId12" Type="http://schemas.openxmlformats.org/officeDocument/2006/relationships/image" Target="media/image66.png"/><Relationship Id="rId56" Type="http://schemas.openxmlformats.org/officeDocument/2006/relationships/image" Target="media/image24.png"/><Relationship Id="rId15" Type="http://schemas.openxmlformats.org/officeDocument/2006/relationships/image" Target="media/image65.png"/><Relationship Id="rId59" Type="http://schemas.openxmlformats.org/officeDocument/2006/relationships/image" Target="media/image20.png"/><Relationship Id="rId14" Type="http://schemas.openxmlformats.org/officeDocument/2006/relationships/image" Target="media/image69.png"/><Relationship Id="rId58" Type="http://schemas.openxmlformats.org/officeDocument/2006/relationships/image" Target="media/image19.png"/><Relationship Id="rId17" Type="http://schemas.openxmlformats.org/officeDocument/2006/relationships/image" Target="media/image70.png"/><Relationship Id="rId16" Type="http://schemas.openxmlformats.org/officeDocument/2006/relationships/image" Target="media/image71.png"/><Relationship Id="rId19" Type="http://schemas.openxmlformats.org/officeDocument/2006/relationships/image" Target="media/image46.png"/><Relationship Id="rId1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